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80B14">
      <w:pPr>
        <w:jc w:val="center"/>
        <w:rPr>
          <w:rFonts w:ascii="宋体" w:cs="宋体"/>
          <w:b/>
          <w:bCs/>
          <w:snapToGrid w:val="0"/>
          <w:kern w:val="0"/>
          <w:sz w:val="32"/>
          <w:szCs w:val="32"/>
        </w:rPr>
      </w:pPr>
      <w:r>
        <w:rPr>
          <w:rFonts w:hint="eastAsia" w:ascii="宋体" w:hAnsi="宋体" w:cs="宋体"/>
          <w:b/>
          <w:bCs/>
          <w:sz w:val="32"/>
          <w:szCs w:val="32"/>
          <w:lang w:val="zh-CN"/>
        </w:rPr>
        <w:t>采购需求</w:t>
      </w:r>
    </w:p>
    <w:p w14:paraId="5D7DDE14">
      <w:pPr>
        <w:widowControl/>
        <w:spacing w:line="360" w:lineRule="auto"/>
        <w:ind w:firstLine="422" w:firstLineChars="200"/>
        <w:rPr>
          <w:rFonts w:hint="eastAsia" w:ascii="宋体" w:hAnsi="宋体"/>
          <w:b/>
          <w:bCs/>
          <w:szCs w:val="21"/>
        </w:rPr>
      </w:pPr>
      <w:r>
        <w:rPr>
          <w:rFonts w:hint="eastAsia" w:ascii="宋体" w:hAnsi="宋体"/>
          <w:b/>
          <w:bCs/>
          <w:szCs w:val="21"/>
        </w:rPr>
        <w:t>为鼓励不同品牌的充分竞争，如某设备的某技术参数或要求属于个别品牌专有，则该技术参数及要求不具有限制性，投标人可对该参数或要求进行适当调整，但这种调整整体上要优于或相当于</w:t>
      </w:r>
      <w:bookmarkStart w:id="2" w:name="_GoBack"/>
      <w:bookmarkEnd w:id="2"/>
      <w:r>
        <w:rPr>
          <w:rFonts w:hint="eastAsia" w:ascii="宋体" w:hAnsi="宋体"/>
          <w:b/>
          <w:bCs/>
          <w:szCs w:val="21"/>
        </w:rPr>
        <w:t>招标文件的相关要求。</w:t>
      </w:r>
    </w:p>
    <w:p w14:paraId="4EAEDF91">
      <w:pPr>
        <w:widowControl/>
        <w:spacing w:line="360" w:lineRule="auto"/>
        <w:ind w:firstLine="422" w:firstLineChars="200"/>
        <w:jc w:val="left"/>
        <w:rPr>
          <w:b/>
          <w:bCs/>
        </w:rPr>
      </w:pPr>
      <w:bookmarkStart w:id="0" w:name="_Hlk96158360"/>
      <w:bookmarkStart w:id="1" w:name="_Hlk106267351"/>
      <w:r>
        <w:rPr>
          <w:rFonts w:hint="eastAsia"/>
          <w:b/>
          <w:bCs/>
        </w:rPr>
        <w:t>一、货物需求一览表</w:t>
      </w:r>
    </w:p>
    <w:tbl>
      <w:tblPr>
        <w:tblStyle w:val="3"/>
        <w:tblW w:w="55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1592"/>
        <w:gridCol w:w="5884"/>
        <w:gridCol w:w="1106"/>
        <w:gridCol w:w="1063"/>
      </w:tblGrid>
      <w:tr w14:paraId="0188C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Align w:val="center"/>
          </w:tcPr>
          <w:p w14:paraId="1898B7D4">
            <w:pPr>
              <w:spacing w:line="240" w:lineRule="exact"/>
              <w:jc w:val="center"/>
              <w:rPr>
                <w:rFonts w:hint="eastAsia" w:ascii="宋体" w:hAnsi="宋体" w:cs="宋体"/>
                <w:sz w:val="18"/>
                <w:szCs w:val="18"/>
              </w:rPr>
            </w:pPr>
            <w:r>
              <w:rPr>
                <w:rFonts w:hint="eastAsia" w:ascii="宋体" w:hAnsi="宋体" w:cs="宋体"/>
                <w:sz w:val="18"/>
                <w:szCs w:val="18"/>
              </w:rPr>
              <w:t>序号</w:t>
            </w:r>
          </w:p>
        </w:tc>
        <w:tc>
          <w:tcPr>
            <w:tcW w:w="778" w:type="pct"/>
            <w:vAlign w:val="center"/>
          </w:tcPr>
          <w:p w14:paraId="5762EEC4">
            <w:pPr>
              <w:jc w:val="center"/>
              <w:rPr>
                <w:rFonts w:hint="eastAsia" w:ascii="宋体" w:hAnsi="宋体" w:cs="宋体"/>
                <w:sz w:val="18"/>
                <w:szCs w:val="18"/>
              </w:rPr>
            </w:pPr>
            <w:r>
              <w:rPr>
                <w:rFonts w:hint="eastAsia" w:ascii="宋体" w:hAnsi="宋体"/>
                <w:szCs w:val="21"/>
              </w:rPr>
              <w:t>产品名称</w:t>
            </w:r>
          </w:p>
        </w:tc>
        <w:tc>
          <w:tcPr>
            <w:tcW w:w="2876" w:type="pct"/>
            <w:vAlign w:val="center"/>
          </w:tcPr>
          <w:p w14:paraId="15FB7FB0">
            <w:pPr>
              <w:jc w:val="center"/>
              <w:rPr>
                <w:rFonts w:hint="eastAsia" w:ascii="宋体" w:hAnsi="宋体" w:cs="宋体"/>
                <w:sz w:val="18"/>
                <w:szCs w:val="18"/>
              </w:rPr>
            </w:pPr>
            <w:r>
              <w:rPr>
                <w:rFonts w:hint="eastAsia" w:ascii="宋体" w:hAnsi="宋体"/>
                <w:szCs w:val="21"/>
              </w:rPr>
              <w:t>参数要求</w:t>
            </w:r>
          </w:p>
        </w:tc>
        <w:tc>
          <w:tcPr>
            <w:tcW w:w="541" w:type="pct"/>
            <w:vAlign w:val="center"/>
          </w:tcPr>
          <w:p w14:paraId="086C0600">
            <w:pPr>
              <w:jc w:val="center"/>
              <w:rPr>
                <w:rFonts w:hint="eastAsia" w:ascii="宋体" w:hAnsi="宋体" w:cs="宋体"/>
                <w:sz w:val="18"/>
                <w:szCs w:val="18"/>
              </w:rPr>
            </w:pPr>
            <w:r>
              <w:rPr>
                <w:rFonts w:hint="eastAsia" w:ascii="宋体" w:hAnsi="宋体" w:cs="宋体"/>
                <w:sz w:val="18"/>
                <w:szCs w:val="18"/>
              </w:rPr>
              <w:t>年预估量</w:t>
            </w:r>
          </w:p>
        </w:tc>
        <w:tc>
          <w:tcPr>
            <w:tcW w:w="518" w:type="pct"/>
            <w:vAlign w:val="center"/>
          </w:tcPr>
          <w:p w14:paraId="29964332">
            <w:pPr>
              <w:jc w:val="center"/>
              <w:rPr>
                <w:rFonts w:hint="eastAsia" w:ascii="宋体" w:hAnsi="宋体" w:cs="宋体"/>
                <w:sz w:val="18"/>
                <w:szCs w:val="18"/>
              </w:rPr>
            </w:pPr>
            <w:r>
              <w:rPr>
                <w:rFonts w:hint="eastAsia" w:ascii="宋体" w:hAnsi="宋体" w:cs="宋体"/>
                <w:sz w:val="18"/>
                <w:szCs w:val="18"/>
              </w:rPr>
              <w:t>单价最高限价（元）</w:t>
            </w:r>
          </w:p>
        </w:tc>
      </w:tr>
      <w:tr w14:paraId="5D20C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Align w:val="center"/>
          </w:tcPr>
          <w:p w14:paraId="0EFA03F8">
            <w:pPr>
              <w:jc w:val="center"/>
              <w:rPr>
                <w:rFonts w:hint="eastAsia" w:ascii="宋体" w:hAnsi="宋体" w:cs="宋体"/>
                <w:sz w:val="18"/>
                <w:szCs w:val="18"/>
              </w:rPr>
            </w:pPr>
            <w:r>
              <w:rPr>
                <w:rFonts w:hint="eastAsia" w:ascii="宋体" w:hAnsi="宋体" w:cs="宋体"/>
                <w:sz w:val="18"/>
                <w:szCs w:val="18"/>
              </w:rPr>
              <w:t>1</w:t>
            </w:r>
          </w:p>
        </w:tc>
        <w:tc>
          <w:tcPr>
            <w:tcW w:w="778" w:type="pct"/>
            <w:vAlign w:val="center"/>
          </w:tcPr>
          <w:p w14:paraId="59D89655">
            <w:pPr>
              <w:jc w:val="center"/>
              <w:rPr>
                <w:rFonts w:hint="eastAsia" w:ascii="宋体" w:hAnsi="宋体" w:cs="宋体"/>
                <w:sz w:val="18"/>
                <w:szCs w:val="18"/>
              </w:rPr>
            </w:pPr>
            <w:r>
              <w:rPr>
                <w:rFonts w:hint="eastAsia" w:ascii="宋体" w:hAnsi="宋体" w:cs="宋体"/>
                <w:color w:val="000000"/>
                <w:kern w:val="0"/>
                <w:szCs w:val="21"/>
              </w:rPr>
              <w:t>透析液过滤器</w:t>
            </w:r>
          </w:p>
        </w:tc>
        <w:tc>
          <w:tcPr>
            <w:tcW w:w="2876" w:type="pct"/>
            <w:vAlign w:val="center"/>
          </w:tcPr>
          <w:p w14:paraId="5A620F12">
            <w:pPr>
              <w:widowControl/>
              <w:rPr>
                <w:rFonts w:ascii="宋体" w:cs="宋体"/>
                <w:kern w:val="0"/>
                <w:szCs w:val="21"/>
              </w:rPr>
            </w:pPr>
            <w:r>
              <w:rPr>
                <w:rFonts w:hint="eastAsia" w:ascii="宋体" w:cs="宋体"/>
                <w:kern w:val="0"/>
                <w:szCs w:val="21"/>
              </w:rPr>
              <w:t>1、膜材质：聚砜纤维膜组成，外壳材料和封口端材料为聚丙烯。</w:t>
            </w:r>
          </w:p>
          <w:p w14:paraId="4F8D412C">
            <w:pPr>
              <w:widowControl/>
              <w:rPr>
                <w:rFonts w:ascii="宋体" w:cs="宋体"/>
                <w:kern w:val="0"/>
                <w:szCs w:val="21"/>
              </w:rPr>
            </w:pPr>
            <w:r>
              <w:rPr>
                <w:rFonts w:hint="eastAsia" w:ascii="宋体" w:cs="宋体"/>
                <w:kern w:val="0"/>
                <w:szCs w:val="21"/>
              </w:rPr>
              <w:t>2、有效膜面积：2.2㎡。</w:t>
            </w:r>
          </w:p>
          <w:p w14:paraId="2BAEF426">
            <w:pPr>
              <w:widowControl/>
              <w:rPr>
                <w:rFonts w:ascii="宋体" w:cs="宋体"/>
                <w:kern w:val="0"/>
                <w:szCs w:val="21"/>
              </w:rPr>
            </w:pPr>
            <w:r>
              <w:rPr>
                <w:rFonts w:hint="eastAsia" w:ascii="宋体" w:cs="宋体"/>
                <w:kern w:val="0"/>
                <w:szCs w:val="21"/>
              </w:rPr>
              <w:t>3、使用期：12周（三个月）或100次。</w:t>
            </w:r>
          </w:p>
          <w:p w14:paraId="15A67A39">
            <w:pPr>
              <w:widowControl/>
              <w:rPr>
                <w:rFonts w:hint="eastAsia" w:ascii="宋体" w:hAnsi="宋体" w:cs="宋体"/>
                <w:color w:val="000000"/>
                <w:kern w:val="0"/>
                <w:szCs w:val="21"/>
              </w:rPr>
            </w:pPr>
            <w:r>
              <w:rPr>
                <w:rFonts w:hint="eastAsia" w:ascii="宋体" w:cs="宋体"/>
                <w:kern w:val="0"/>
                <w:szCs w:val="21"/>
              </w:rPr>
              <w:t>4、有效期：3年。</w:t>
            </w:r>
          </w:p>
          <w:p w14:paraId="6DCF51EF">
            <w:pPr>
              <w:widowControl/>
              <w:rPr>
                <w:rFonts w:hint="eastAsia" w:ascii="宋体" w:hAnsi="宋体" w:cs="宋体"/>
                <w:sz w:val="18"/>
                <w:szCs w:val="18"/>
              </w:rPr>
            </w:pPr>
            <w:r>
              <w:rPr>
                <w:rFonts w:hint="eastAsia" w:ascii="宋体" w:hAnsi="宋体" w:cs="宋体"/>
                <w:color w:val="000000"/>
                <w:kern w:val="0"/>
                <w:szCs w:val="21"/>
              </w:rPr>
              <w:t>5、适用于费森尤斯血透机使用，不得加装转接口。</w:t>
            </w:r>
          </w:p>
        </w:tc>
        <w:tc>
          <w:tcPr>
            <w:tcW w:w="541" w:type="pct"/>
            <w:vAlign w:val="center"/>
          </w:tcPr>
          <w:p w14:paraId="621E0FAB">
            <w:pPr>
              <w:widowControl/>
              <w:jc w:val="center"/>
              <w:rPr>
                <w:rFonts w:hint="eastAsia" w:ascii="宋体" w:hAnsi="宋体" w:cs="宋体"/>
                <w:sz w:val="18"/>
                <w:szCs w:val="18"/>
              </w:rPr>
            </w:pPr>
            <w:r>
              <w:rPr>
                <w:rFonts w:hint="eastAsia" w:ascii="宋体" w:hAnsi="宋体" w:cs="宋体"/>
                <w:color w:val="000000"/>
                <w:kern w:val="0"/>
                <w:szCs w:val="21"/>
              </w:rPr>
              <w:t>15个</w:t>
            </w:r>
          </w:p>
        </w:tc>
        <w:tc>
          <w:tcPr>
            <w:tcW w:w="518" w:type="pct"/>
            <w:vAlign w:val="center"/>
          </w:tcPr>
          <w:p w14:paraId="7AD1D279">
            <w:pPr>
              <w:widowControl/>
              <w:jc w:val="center"/>
              <w:rPr>
                <w:rFonts w:hint="eastAsia" w:ascii="宋体" w:hAnsi="宋体" w:cs="宋体"/>
                <w:sz w:val="18"/>
                <w:szCs w:val="18"/>
              </w:rPr>
            </w:pPr>
            <w:r>
              <w:rPr>
                <w:rFonts w:hint="eastAsia" w:ascii="宋体" w:hAnsi="宋体" w:cs="宋体"/>
                <w:color w:val="000000"/>
                <w:kern w:val="0"/>
                <w:szCs w:val="21"/>
              </w:rPr>
              <w:t>1200</w:t>
            </w:r>
          </w:p>
        </w:tc>
      </w:tr>
      <w:tr w14:paraId="3DF7C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4" w:hRule="atLeast"/>
          <w:jc w:val="center"/>
        </w:trPr>
        <w:tc>
          <w:tcPr>
            <w:tcW w:w="285" w:type="pct"/>
            <w:vAlign w:val="center"/>
          </w:tcPr>
          <w:p w14:paraId="257066E7">
            <w:pPr>
              <w:jc w:val="center"/>
              <w:rPr>
                <w:rFonts w:hint="eastAsia" w:ascii="宋体" w:hAnsi="宋体" w:cs="宋体"/>
                <w:sz w:val="18"/>
                <w:szCs w:val="18"/>
              </w:rPr>
            </w:pPr>
            <w:r>
              <w:rPr>
                <w:rFonts w:hint="eastAsia" w:ascii="宋体" w:hAnsi="宋体" w:cs="宋体"/>
                <w:sz w:val="18"/>
                <w:szCs w:val="18"/>
              </w:rPr>
              <w:t>2</w:t>
            </w:r>
          </w:p>
        </w:tc>
        <w:tc>
          <w:tcPr>
            <w:tcW w:w="778" w:type="pct"/>
            <w:vAlign w:val="center"/>
          </w:tcPr>
          <w:p w14:paraId="470213BE">
            <w:pPr>
              <w:jc w:val="center"/>
              <w:rPr>
                <w:rFonts w:hint="eastAsia" w:ascii="宋体" w:hAnsi="宋体" w:cs="宋体"/>
                <w:sz w:val="18"/>
                <w:szCs w:val="18"/>
              </w:rPr>
            </w:pPr>
            <w:r>
              <w:rPr>
                <w:rFonts w:hint="eastAsia" w:ascii="宋体" w:hAnsi="宋体" w:cs="宋体"/>
                <w:kern w:val="0"/>
                <w:szCs w:val="21"/>
                <w:lang w:bidi="ar"/>
              </w:rPr>
              <w:t>一次性使用血液灌流器</w:t>
            </w:r>
          </w:p>
        </w:tc>
        <w:tc>
          <w:tcPr>
            <w:tcW w:w="2876" w:type="pct"/>
            <w:vAlign w:val="center"/>
          </w:tcPr>
          <w:p w14:paraId="20CAF14F">
            <w:pPr>
              <w:widowControl/>
              <w:rPr>
                <w:rFonts w:hint="eastAsia" w:ascii="宋体" w:hAnsi="宋体" w:cs="宋体"/>
                <w:color w:val="000000"/>
                <w:kern w:val="0"/>
                <w:szCs w:val="21"/>
              </w:rPr>
            </w:pPr>
            <w:r>
              <w:rPr>
                <w:rFonts w:hint="eastAsia" w:ascii="宋体" w:hAnsi="宋体" w:cs="宋体"/>
                <w:color w:val="000000"/>
                <w:kern w:val="0"/>
                <w:szCs w:val="21"/>
              </w:rPr>
              <w:t>1、适用范围：清除患者体内内源性和外源性余量 药物、毒物及尿毒症患者体内代谢产生的过量中大分子毒素。</w:t>
            </w:r>
          </w:p>
          <w:p w14:paraId="561E7C36">
            <w:pPr>
              <w:widowControl/>
              <w:rPr>
                <w:rFonts w:hint="eastAsia"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 xml:space="preserve">、吸附剂材料和容积：吸附树脂，吸附材料容积 </w:t>
            </w:r>
            <w:r>
              <w:rPr>
                <w:rFonts w:ascii="宋体" w:hAnsi="宋体" w:cs="宋体"/>
                <w:color w:val="000000"/>
                <w:kern w:val="0"/>
                <w:szCs w:val="21"/>
              </w:rPr>
              <w:t>130ml</w:t>
            </w:r>
            <w:r>
              <w:rPr>
                <w:rFonts w:hint="eastAsia" w:ascii="宋体" w:hAnsi="宋体" w:cs="宋体"/>
                <w:color w:val="000000"/>
                <w:kern w:val="0"/>
                <w:szCs w:val="21"/>
              </w:rPr>
              <w:t>。</w:t>
            </w:r>
          </w:p>
          <w:p w14:paraId="18A878B2">
            <w:pPr>
              <w:widowControl/>
              <w:rPr>
                <w:rFonts w:hint="eastAsia"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 xml:space="preserve">、吸附剂包膜材料：火棉胶，提高生物相容性。 </w:t>
            </w:r>
          </w:p>
          <w:p w14:paraId="319CD608">
            <w:pPr>
              <w:widowControl/>
              <w:rPr>
                <w:rFonts w:hint="eastAsia" w:ascii="宋体" w:hAns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、吸附剂填充物：注射用水或生理盐水。</w:t>
            </w:r>
          </w:p>
          <w:p w14:paraId="3683027D">
            <w:pPr>
              <w:widowControl/>
              <w:rPr>
                <w:rFonts w:hint="eastAsia" w:ascii="宋体" w:hAnsi="宋体" w:cs="宋体"/>
                <w:color w:val="000000"/>
                <w:kern w:val="0"/>
                <w:szCs w:val="21"/>
              </w:rPr>
            </w:pPr>
            <w:r>
              <w:rPr>
                <w:rFonts w:ascii="宋体" w:hAnsi="宋体" w:cs="宋体"/>
                <w:color w:val="000000"/>
                <w:kern w:val="0"/>
                <w:szCs w:val="21"/>
              </w:rPr>
              <w:t>5</w:t>
            </w:r>
            <w:r>
              <w:rPr>
                <w:rFonts w:hint="eastAsia" w:ascii="宋体" w:hAnsi="宋体" w:cs="宋体"/>
                <w:color w:val="000000"/>
                <w:kern w:val="0"/>
                <w:szCs w:val="21"/>
              </w:rPr>
              <w:t>、罐体内部阻力≤</w:t>
            </w:r>
            <w:r>
              <w:rPr>
                <w:rFonts w:ascii="宋体" w:hAnsi="宋体" w:cs="宋体"/>
                <w:color w:val="000000"/>
                <w:kern w:val="0"/>
                <w:szCs w:val="21"/>
              </w:rPr>
              <w:t>4kPa</w:t>
            </w:r>
            <w:r>
              <w:rPr>
                <w:rFonts w:hint="eastAsia" w:ascii="宋体" w:hAnsi="宋体" w:cs="宋体"/>
                <w:color w:val="000000"/>
                <w:kern w:val="0"/>
                <w:szCs w:val="21"/>
              </w:rPr>
              <w:t>。</w:t>
            </w:r>
          </w:p>
          <w:p w14:paraId="39534478">
            <w:pPr>
              <w:widowControl/>
              <w:rPr>
                <w:rFonts w:hint="eastAsia" w:ascii="宋体" w:hAns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、可耐受压力≤</w:t>
            </w:r>
            <w:r>
              <w:rPr>
                <w:rFonts w:ascii="宋体" w:hAnsi="宋体" w:cs="宋体"/>
                <w:color w:val="000000"/>
                <w:kern w:val="0"/>
                <w:szCs w:val="21"/>
              </w:rPr>
              <w:t>100kPa</w:t>
            </w:r>
            <w:r>
              <w:rPr>
                <w:rFonts w:hint="eastAsia" w:ascii="宋体" w:hAnsi="宋体" w:cs="宋体"/>
                <w:color w:val="000000"/>
                <w:kern w:val="0"/>
                <w:szCs w:val="21"/>
              </w:rPr>
              <w:t>。</w:t>
            </w:r>
          </w:p>
          <w:p w14:paraId="486F08E4">
            <w:pPr>
              <w:widowControl/>
              <w:rPr>
                <w:rFonts w:hint="eastAsia" w:ascii="宋体" w:hAns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、戊巴比妥钠的浓度的下降率≥</w:t>
            </w:r>
            <w:r>
              <w:rPr>
                <w:rFonts w:ascii="宋体" w:hAnsi="宋体" w:cs="宋体"/>
                <w:color w:val="000000"/>
                <w:kern w:val="0"/>
                <w:szCs w:val="21"/>
              </w:rPr>
              <w:t>85%</w:t>
            </w:r>
            <w:r>
              <w:rPr>
                <w:rFonts w:hint="eastAsia" w:ascii="宋体" w:hAnsi="宋体" w:cs="宋体"/>
                <w:color w:val="000000"/>
                <w:kern w:val="0"/>
                <w:szCs w:val="21"/>
              </w:rPr>
              <w:t>。</w:t>
            </w:r>
            <w:r>
              <w:rPr>
                <w:rFonts w:ascii="宋体" w:hAnsi="宋体" w:cs="宋体"/>
                <w:color w:val="000000"/>
                <w:kern w:val="0"/>
                <w:szCs w:val="21"/>
              </w:rPr>
              <w:t xml:space="preserve"> </w:t>
            </w:r>
          </w:p>
          <w:p w14:paraId="3DFD3748">
            <w:pPr>
              <w:widowControl/>
              <w:rPr>
                <w:rFonts w:hint="eastAsia" w:ascii="宋体" w:hAns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 xml:space="preserve">、维生素 </w:t>
            </w:r>
            <w:r>
              <w:rPr>
                <w:rFonts w:ascii="宋体" w:hAnsi="宋体" w:cs="宋体"/>
                <w:color w:val="000000"/>
                <w:kern w:val="0"/>
                <w:szCs w:val="21"/>
              </w:rPr>
              <w:t xml:space="preserve">B12 </w:t>
            </w:r>
            <w:r>
              <w:rPr>
                <w:rFonts w:hint="eastAsia" w:ascii="宋体" w:hAnsi="宋体" w:cs="宋体"/>
                <w:color w:val="000000"/>
                <w:kern w:val="0"/>
                <w:szCs w:val="21"/>
              </w:rPr>
              <w:t>的浓度的下降率≥</w:t>
            </w:r>
            <w:r>
              <w:rPr>
                <w:rFonts w:ascii="宋体" w:hAnsi="宋体" w:cs="宋体"/>
                <w:color w:val="000000"/>
                <w:kern w:val="0"/>
                <w:szCs w:val="21"/>
              </w:rPr>
              <w:t>95%</w:t>
            </w:r>
            <w:r>
              <w:rPr>
                <w:rFonts w:hint="eastAsia" w:ascii="宋体" w:hAnsi="宋体" w:cs="宋体"/>
                <w:color w:val="000000"/>
                <w:kern w:val="0"/>
                <w:szCs w:val="21"/>
              </w:rPr>
              <w:t xml:space="preserve">（按灌流器行标 </w:t>
            </w:r>
            <w:r>
              <w:rPr>
                <w:rFonts w:ascii="宋体" w:hAnsi="宋体" w:cs="宋体"/>
                <w:color w:val="000000"/>
                <w:kern w:val="0"/>
                <w:szCs w:val="21"/>
              </w:rPr>
              <w:t xml:space="preserve">YY0464 </w:t>
            </w:r>
            <w:r>
              <w:rPr>
                <w:rFonts w:hint="eastAsia" w:ascii="宋体" w:hAnsi="宋体" w:cs="宋体"/>
                <w:color w:val="000000"/>
                <w:kern w:val="0"/>
                <w:szCs w:val="21"/>
              </w:rPr>
              <w:t xml:space="preserve">中检测方法）。 </w:t>
            </w:r>
          </w:p>
          <w:p w14:paraId="07051100">
            <w:pPr>
              <w:widowControl/>
              <w:rPr>
                <w:rFonts w:hint="eastAsia" w:ascii="宋体" w:hAnsi="宋体" w:cs="宋体"/>
                <w:color w:val="000000"/>
                <w:kern w:val="0"/>
                <w:szCs w:val="21"/>
              </w:rPr>
            </w:pPr>
            <w:r>
              <w:rPr>
                <w:rFonts w:ascii="宋体" w:hAnsi="宋体" w:cs="宋体"/>
                <w:color w:val="000000"/>
                <w:kern w:val="0"/>
                <w:szCs w:val="21"/>
              </w:rPr>
              <w:t>9</w:t>
            </w:r>
            <w:r>
              <w:rPr>
                <w:rFonts w:hint="eastAsia" w:ascii="宋体" w:hAnsi="宋体" w:cs="宋体"/>
                <w:color w:val="000000"/>
                <w:kern w:val="0"/>
                <w:szCs w:val="21"/>
              </w:rPr>
              <w:t>、肌酐的浓度的下降率≥</w:t>
            </w:r>
            <w:r>
              <w:rPr>
                <w:rFonts w:ascii="宋体" w:hAnsi="宋体" w:cs="宋体"/>
                <w:color w:val="000000"/>
                <w:kern w:val="0"/>
                <w:szCs w:val="21"/>
              </w:rPr>
              <w:t>60%</w:t>
            </w:r>
            <w:r>
              <w:rPr>
                <w:rFonts w:hint="eastAsia" w:ascii="宋体" w:hAnsi="宋体" w:cs="宋体"/>
                <w:color w:val="000000"/>
                <w:kern w:val="0"/>
                <w:szCs w:val="21"/>
              </w:rPr>
              <w:t>。</w:t>
            </w:r>
            <w:r>
              <w:rPr>
                <w:rFonts w:ascii="宋体" w:hAnsi="宋体" w:cs="宋体"/>
                <w:color w:val="000000"/>
                <w:kern w:val="0"/>
                <w:szCs w:val="21"/>
              </w:rPr>
              <w:t xml:space="preserve"> </w:t>
            </w:r>
          </w:p>
          <w:p w14:paraId="018C3804">
            <w:pPr>
              <w:widowControl/>
              <w:rPr>
                <w:rFonts w:hint="eastAsia" w:ascii="宋体" w:hAnsi="宋体" w:cs="宋体"/>
                <w:color w:val="000000"/>
                <w:kern w:val="0"/>
                <w:szCs w:val="21"/>
              </w:rPr>
            </w:pPr>
            <w:r>
              <w:rPr>
                <w:rFonts w:ascii="宋体" w:hAnsi="宋体" w:cs="宋体"/>
                <w:color w:val="000000"/>
                <w:kern w:val="0"/>
                <w:szCs w:val="21"/>
              </w:rPr>
              <w:t>10</w:t>
            </w:r>
            <w:r>
              <w:rPr>
                <w:rFonts w:hint="eastAsia" w:ascii="宋体" w:hAnsi="宋体" w:cs="宋体"/>
                <w:color w:val="000000"/>
                <w:kern w:val="0"/>
                <w:szCs w:val="21"/>
              </w:rPr>
              <w:t xml:space="preserve">、灭菌方式：γ射线灭菌。 </w:t>
            </w:r>
          </w:p>
          <w:p w14:paraId="34853FE1">
            <w:pPr>
              <w:widowControl/>
              <w:rPr>
                <w:rFonts w:hint="eastAsia" w:ascii="宋体" w:hAnsi="宋体" w:cs="宋体"/>
                <w:color w:val="000000"/>
                <w:kern w:val="0"/>
                <w:szCs w:val="21"/>
              </w:rPr>
            </w:pPr>
            <w:r>
              <w:rPr>
                <w:rFonts w:ascii="宋体" w:hAnsi="宋体" w:cs="宋体"/>
                <w:color w:val="000000"/>
                <w:kern w:val="0"/>
                <w:szCs w:val="21"/>
              </w:rPr>
              <w:t>11</w:t>
            </w:r>
            <w:r>
              <w:rPr>
                <w:rFonts w:hint="eastAsia" w:ascii="宋体" w:hAnsi="宋体" w:cs="宋体"/>
                <w:color w:val="000000"/>
                <w:kern w:val="0"/>
                <w:szCs w:val="21"/>
              </w:rPr>
              <w:t>、柱体材料：聚碳酸脂（</w:t>
            </w:r>
            <w:r>
              <w:rPr>
                <w:rFonts w:ascii="宋体" w:hAnsi="宋体" w:cs="宋体"/>
                <w:color w:val="000000"/>
                <w:kern w:val="0"/>
                <w:szCs w:val="21"/>
              </w:rPr>
              <w:t>PC</w:t>
            </w:r>
            <w:r>
              <w:rPr>
                <w:rFonts w:hint="eastAsia" w:ascii="宋体" w:hAnsi="宋体" w:cs="宋体"/>
                <w:color w:val="000000"/>
                <w:kern w:val="0"/>
                <w:szCs w:val="21"/>
              </w:rPr>
              <w:t xml:space="preserve">）。 </w:t>
            </w:r>
          </w:p>
          <w:p w14:paraId="3D861406">
            <w:pPr>
              <w:widowControl/>
              <w:rPr>
                <w:rFonts w:hint="eastAsia" w:ascii="宋体" w:hAnsi="宋体" w:cs="宋体"/>
                <w:sz w:val="18"/>
                <w:szCs w:val="18"/>
              </w:rPr>
            </w:pPr>
            <w:r>
              <w:rPr>
                <w:rFonts w:ascii="宋体" w:hAnsi="宋体" w:cs="宋体"/>
                <w:color w:val="000000"/>
                <w:kern w:val="0"/>
                <w:szCs w:val="21"/>
              </w:rPr>
              <w:t>12</w:t>
            </w:r>
            <w:r>
              <w:rPr>
                <w:rFonts w:hint="eastAsia" w:ascii="宋体" w:hAnsi="宋体" w:cs="宋体"/>
                <w:color w:val="000000"/>
                <w:kern w:val="0"/>
                <w:szCs w:val="21"/>
              </w:rPr>
              <w:t xml:space="preserve">、制造工艺：二次交联技术。 </w:t>
            </w:r>
          </w:p>
        </w:tc>
        <w:tc>
          <w:tcPr>
            <w:tcW w:w="541" w:type="pct"/>
            <w:vAlign w:val="center"/>
          </w:tcPr>
          <w:p w14:paraId="4BE59E36">
            <w:pPr>
              <w:widowControl/>
              <w:jc w:val="center"/>
              <w:rPr>
                <w:rFonts w:hint="eastAsia" w:ascii="宋体" w:hAnsi="宋体" w:cs="宋体"/>
                <w:sz w:val="18"/>
                <w:szCs w:val="18"/>
              </w:rPr>
            </w:pPr>
            <w:r>
              <w:rPr>
                <w:rFonts w:hint="eastAsia" w:ascii="宋体" w:hAnsi="宋体" w:cs="宋体"/>
                <w:color w:val="000000"/>
                <w:kern w:val="0"/>
                <w:szCs w:val="21"/>
                <w:lang w:bidi="ar"/>
              </w:rPr>
              <w:t xml:space="preserve">                 60个</w:t>
            </w:r>
          </w:p>
        </w:tc>
        <w:tc>
          <w:tcPr>
            <w:tcW w:w="518" w:type="pct"/>
            <w:vAlign w:val="center"/>
          </w:tcPr>
          <w:p w14:paraId="6342B30E">
            <w:pPr>
              <w:widowControl/>
              <w:rPr>
                <w:rFonts w:hint="eastAsia" w:ascii="宋体" w:hAnsi="宋体" w:cs="宋体"/>
                <w:color w:val="000000"/>
                <w:kern w:val="0"/>
                <w:szCs w:val="21"/>
                <w:lang w:bidi="ar"/>
              </w:rPr>
            </w:pPr>
          </w:p>
          <w:p w14:paraId="6108C4D3">
            <w:pPr>
              <w:widowControl/>
              <w:ind w:firstLine="210" w:firstLineChars="100"/>
              <w:rPr>
                <w:rFonts w:hint="eastAsia" w:ascii="宋体" w:hAnsi="宋体" w:cs="宋体"/>
                <w:sz w:val="18"/>
                <w:szCs w:val="18"/>
              </w:rPr>
            </w:pPr>
            <w:r>
              <w:rPr>
                <w:rFonts w:hint="eastAsia" w:ascii="宋体" w:hAnsi="宋体" w:cs="宋体"/>
                <w:color w:val="000000"/>
                <w:kern w:val="0"/>
                <w:szCs w:val="21"/>
                <w:lang w:bidi="ar"/>
              </w:rPr>
              <w:t xml:space="preserve">426                                                                                                                                                                                                                                                                                                                                            </w:t>
            </w:r>
          </w:p>
        </w:tc>
      </w:tr>
      <w:tr w14:paraId="67E55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Align w:val="center"/>
          </w:tcPr>
          <w:p w14:paraId="7923D811">
            <w:pPr>
              <w:jc w:val="center"/>
              <w:rPr>
                <w:rFonts w:hint="eastAsia" w:ascii="宋体" w:hAnsi="宋体" w:cs="宋体"/>
                <w:sz w:val="18"/>
                <w:szCs w:val="18"/>
              </w:rPr>
            </w:pPr>
            <w:r>
              <w:rPr>
                <w:rFonts w:hint="eastAsia" w:ascii="宋体" w:hAnsi="宋体" w:cs="宋体"/>
                <w:sz w:val="18"/>
                <w:szCs w:val="18"/>
              </w:rPr>
              <w:t>3</w:t>
            </w:r>
          </w:p>
        </w:tc>
        <w:tc>
          <w:tcPr>
            <w:tcW w:w="778" w:type="pct"/>
            <w:vAlign w:val="center"/>
          </w:tcPr>
          <w:p w14:paraId="3D3C0DA0">
            <w:pPr>
              <w:jc w:val="center"/>
              <w:rPr>
                <w:rFonts w:hint="eastAsia" w:ascii="宋体" w:hAnsi="宋体" w:cs="宋体"/>
                <w:sz w:val="18"/>
                <w:szCs w:val="18"/>
              </w:rPr>
            </w:pPr>
            <w:r>
              <w:rPr>
                <w:rFonts w:hint="eastAsia" w:ascii="宋体" w:hAnsi="宋体" w:cs="宋体"/>
                <w:kern w:val="0"/>
                <w:szCs w:val="21"/>
                <w:lang w:bidi="ar"/>
              </w:rPr>
              <w:t>护理包</w:t>
            </w:r>
          </w:p>
        </w:tc>
        <w:tc>
          <w:tcPr>
            <w:tcW w:w="2876" w:type="pct"/>
            <w:vAlign w:val="center"/>
          </w:tcPr>
          <w:p w14:paraId="24FC8755">
            <w:pPr>
              <w:widowControl/>
              <w:rPr>
                <w:rFonts w:hint="eastAsia" w:ascii="宋体" w:hAnsi="宋体" w:cs="宋体"/>
                <w:kern w:val="0"/>
                <w:szCs w:val="21"/>
              </w:rPr>
            </w:pPr>
            <w:r>
              <w:rPr>
                <w:rFonts w:hint="eastAsia" w:ascii="宋体" w:hAnsi="宋体" w:cs="宋体"/>
                <w:kern w:val="0"/>
                <w:szCs w:val="21"/>
              </w:rPr>
              <w:t>1、方盘1个。</w:t>
            </w:r>
          </w:p>
          <w:p w14:paraId="65308AA2">
            <w:pPr>
              <w:widowControl/>
              <w:rPr>
                <w:rFonts w:hint="eastAsia" w:ascii="宋体" w:hAnsi="宋体" w:cs="宋体"/>
                <w:kern w:val="0"/>
                <w:szCs w:val="21"/>
              </w:rPr>
            </w:pPr>
            <w:r>
              <w:rPr>
                <w:rFonts w:hint="eastAsia" w:ascii="宋体" w:hAnsi="宋体" w:cs="宋体"/>
                <w:kern w:val="0"/>
                <w:szCs w:val="21"/>
              </w:rPr>
              <w:t>2、胶贴8*14</w:t>
            </w:r>
            <w:r>
              <w:rPr>
                <w:rFonts w:hint="eastAsia"/>
                <w:lang w:val="en-US" w:eastAsia="zh-CN"/>
              </w:rPr>
              <w:t>cm</w:t>
            </w:r>
            <w:r>
              <w:rPr>
                <w:rFonts w:hint="eastAsia" w:ascii="宋体" w:hAnsi="宋体" w:cs="宋体"/>
                <w:kern w:val="0"/>
                <w:szCs w:val="21"/>
              </w:rPr>
              <w:t>（每片4条）2片。</w:t>
            </w:r>
          </w:p>
          <w:p w14:paraId="7FDB480C">
            <w:pPr>
              <w:widowControl/>
              <w:rPr>
                <w:rFonts w:hint="eastAsia" w:ascii="宋体" w:hAnsi="宋体" w:cs="宋体"/>
                <w:kern w:val="0"/>
                <w:szCs w:val="21"/>
              </w:rPr>
            </w:pPr>
            <w:r>
              <w:rPr>
                <w:rFonts w:hint="eastAsia" w:ascii="宋体" w:hAnsi="宋体" w:cs="宋体"/>
                <w:kern w:val="0"/>
                <w:szCs w:val="21"/>
              </w:rPr>
              <w:t>3、碘伏棉签（10支/袋）1袋。</w:t>
            </w:r>
          </w:p>
          <w:p w14:paraId="43DFEC16">
            <w:pPr>
              <w:widowControl/>
              <w:rPr>
                <w:rFonts w:hint="eastAsia" w:ascii="宋体" w:hAnsi="宋体" w:cs="宋体"/>
                <w:kern w:val="0"/>
                <w:szCs w:val="21"/>
              </w:rPr>
            </w:pPr>
            <w:r>
              <w:rPr>
                <w:rFonts w:hint="eastAsia" w:ascii="宋体" w:hAnsi="宋体" w:cs="宋体"/>
                <w:kern w:val="0"/>
                <w:szCs w:val="21"/>
              </w:rPr>
              <w:t>4、不包装检查手套1付。</w:t>
            </w:r>
          </w:p>
          <w:p w14:paraId="041DD1B3">
            <w:pPr>
              <w:widowControl/>
              <w:rPr>
                <w:rFonts w:hint="eastAsia" w:ascii="宋体" w:hAnsi="宋体" w:cs="宋体"/>
                <w:kern w:val="0"/>
                <w:szCs w:val="21"/>
              </w:rPr>
            </w:pPr>
            <w:r>
              <w:rPr>
                <w:rFonts w:hint="eastAsia" w:ascii="宋体" w:hAnsi="宋体" w:cs="宋体"/>
                <w:kern w:val="0"/>
                <w:szCs w:val="21"/>
              </w:rPr>
              <w:t>5、带包装检查手套1付。</w:t>
            </w:r>
          </w:p>
          <w:p w14:paraId="154118CF">
            <w:pPr>
              <w:widowControl/>
              <w:rPr>
                <w:rFonts w:hint="eastAsia" w:ascii="宋体" w:hAnsi="宋体" w:cs="宋体"/>
                <w:kern w:val="0"/>
                <w:szCs w:val="21"/>
              </w:rPr>
            </w:pPr>
            <w:r>
              <w:rPr>
                <w:rFonts w:hint="eastAsia" w:ascii="宋体" w:hAnsi="宋体" w:cs="宋体"/>
                <w:kern w:val="0"/>
                <w:szCs w:val="21"/>
              </w:rPr>
              <w:t>6、干纱布6*8*8</w:t>
            </w:r>
            <w:r>
              <w:rPr>
                <w:rFonts w:hint="eastAsia"/>
                <w:lang w:val="en-US" w:eastAsia="zh-CN"/>
              </w:rPr>
              <w:t xml:space="preserve">cm </w:t>
            </w:r>
            <w:r>
              <w:rPr>
                <w:rFonts w:hint="eastAsia" w:ascii="宋体" w:hAnsi="宋体" w:cs="宋体"/>
                <w:kern w:val="0"/>
                <w:szCs w:val="21"/>
              </w:rPr>
              <w:t>2片。</w:t>
            </w:r>
          </w:p>
          <w:p w14:paraId="4ADC8DB8">
            <w:pPr>
              <w:widowControl/>
              <w:rPr>
                <w:rFonts w:hint="eastAsia" w:ascii="宋体" w:hAnsi="宋体" w:cs="宋体"/>
                <w:kern w:val="0"/>
                <w:szCs w:val="21"/>
              </w:rPr>
            </w:pPr>
            <w:r>
              <w:rPr>
                <w:rFonts w:hint="eastAsia" w:ascii="宋体" w:hAnsi="宋体" w:cs="宋体"/>
                <w:kern w:val="0"/>
                <w:szCs w:val="21"/>
              </w:rPr>
              <w:t>7、治疗巾1条。</w:t>
            </w:r>
          </w:p>
          <w:p w14:paraId="4E90B635">
            <w:pPr>
              <w:widowControl/>
              <w:rPr>
                <w:rFonts w:hint="eastAsia" w:ascii="宋体" w:hAnsi="宋体" w:cs="宋体"/>
                <w:kern w:val="0"/>
                <w:szCs w:val="21"/>
              </w:rPr>
            </w:pPr>
            <w:r>
              <w:rPr>
                <w:rFonts w:hint="eastAsia" w:ascii="宋体" w:hAnsi="宋体" w:cs="宋体"/>
                <w:kern w:val="0"/>
                <w:szCs w:val="21"/>
              </w:rPr>
              <w:t>8、</w:t>
            </w:r>
            <w:r>
              <w:rPr>
                <w:rFonts w:hint="eastAsia" w:ascii="宋体" w:hAnsi="宋体" w:cs="宋体"/>
                <w:kern w:val="0"/>
                <w:szCs w:val="21"/>
                <w:lang w:eastAsia="zh-CN"/>
              </w:rPr>
              <w:t>带包装</w:t>
            </w:r>
            <w:r>
              <w:rPr>
                <w:rFonts w:hint="eastAsia" w:ascii="宋体" w:hAnsi="宋体" w:cs="宋体"/>
                <w:kern w:val="0"/>
                <w:szCs w:val="21"/>
              </w:rPr>
              <w:t>干棉球4颗。</w:t>
            </w:r>
          </w:p>
          <w:p w14:paraId="20003EA4">
            <w:pPr>
              <w:widowControl/>
              <w:rPr>
                <w:rFonts w:hint="default" w:ascii="宋体" w:hAnsi="宋体" w:eastAsia="宋体" w:cs="宋体"/>
                <w:kern w:val="0"/>
                <w:szCs w:val="21"/>
                <w:lang w:val="en-US" w:eastAsia="zh-CN"/>
              </w:rPr>
            </w:pPr>
            <w:r>
              <w:rPr>
                <w:rFonts w:hint="eastAsia" w:ascii="宋体" w:hAnsi="宋体" w:cs="宋体"/>
                <w:kern w:val="0"/>
                <w:szCs w:val="21"/>
              </w:rPr>
              <w:t>9、创口贴2片。</w:t>
            </w:r>
          </w:p>
        </w:tc>
        <w:tc>
          <w:tcPr>
            <w:tcW w:w="541" w:type="pct"/>
            <w:vAlign w:val="center"/>
          </w:tcPr>
          <w:p w14:paraId="47FED120">
            <w:pPr>
              <w:widowControl/>
              <w:jc w:val="center"/>
              <w:rPr>
                <w:rFonts w:hint="eastAsia" w:ascii="宋体" w:hAnsi="宋体" w:cs="宋体"/>
                <w:sz w:val="18"/>
                <w:szCs w:val="18"/>
              </w:rPr>
            </w:pPr>
            <w:r>
              <w:rPr>
                <w:rFonts w:hint="eastAsia" w:ascii="宋体" w:hAnsi="宋体" w:cs="宋体"/>
                <w:kern w:val="0"/>
                <w:szCs w:val="21"/>
              </w:rPr>
              <w:t>1000</w:t>
            </w:r>
            <w:r>
              <w:rPr>
                <w:rFonts w:hint="eastAsia" w:ascii="宋体" w:hAnsi="宋体" w:cs="宋体"/>
                <w:color w:val="000000"/>
                <w:kern w:val="0"/>
                <w:szCs w:val="21"/>
                <w:lang w:bidi="ar"/>
              </w:rPr>
              <w:t>个</w:t>
            </w:r>
          </w:p>
        </w:tc>
        <w:tc>
          <w:tcPr>
            <w:tcW w:w="518" w:type="pct"/>
            <w:vAlign w:val="center"/>
          </w:tcPr>
          <w:p w14:paraId="4052D457">
            <w:pPr>
              <w:widowControl/>
              <w:jc w:val="center"/>
              <w:rPr>
                <w:rFonts w:hint="eastAsia" w:ascii="宋体" w:hAnsi="宋体" w:cs="宋体"/>
                <w:sz w:val="18"/>
                <w:szCs w:val="18"/>
              </w:rPr>
            </w:pPr>
            <w:r>
              <w:rPr>
                <w:rFonts w:hint="eastAsia" w:ascii="宋体" w:hAnsi="宋体" w:cs="宋体"/>
                <w:color w:val="000000"/>
                <w:kern w:val="0"/>
                <w:szCs w:val="21"/>
                <w:lang w:bidi="ar"/>
              </w:rPr>
              <w:t>4.5</w:t>
            </w:r>
          </w:p>
        </w:tc>
      </w:tr>
      <w:tr w14:paraId="0DF7A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Align w:val="center"/>
          </w:tcPr>
          <w:p w14:paraId="7A068460">
            <w:pPr>
              <w:jc w:val="center"/>
              <w:rPr>
                <w:rFonts w:hint="eastAsia" w:ascii="宋体" w:hAnsi="宋体" w:cs="宋体"/>
                <w:sz w:val="18"/>
                <w:szCs w:val="18"/>
              </w:rPr>
            </w:pPr>
            <w:r>
              <w:rPr>
                <w:rFonts w:hint="eastAsia" w:ascii="宋体" w:hAnsi="宋体" w:cs="宋体"/>
                <w:sz w:val="18"/>
                <w:szCs w:val="18"/>
              </w:rPr>
              <w:t>4</w:t>
            </w:r>
          </w:p>
        </w:tc>
        <w:tc>
          <w:tcPr>
            <w:tcW w:w="778" w:type="pct"/>
            <w:vAlign w:val="center"/>
          </w:tcPr>
          <w:p w14:paraId="74E7E9A0">
            <w:pPr>
              <w:jc w:val="center"/>
              <w:rPr>
                <w:rFonts w:hint="eastAsia" w:ascii="宋体" w:hAnsi="宋体" w:cs="宋体"/>
                <w:sz w:val="18"/>
                <w:szCs w:val="18"/>
              </w:rPr>
            </w:pPr>
            <w:r>
              <w:rPr>
                <w:rFonts w:hint="eastAsia" w:ascii="宋体" w:hAnsi="宋体" w:cs="宋体"/>
                <w:color w:val="000000"/>
                <w:kern w:val="0"/>
                <w:szCs w:val="21"/>
              </w:rPr>
              <w:t>柠檬酸消毒液</w:t>
            </w:r>
          </w:p>
        </w:tc>
        <w:tc>
          <w:tcPr>
            <w:tcW w:w="2876" w:type="pct"/>
            <w:vAlign w:val="center"/>
          </w:tcPr>
          <w:p w14:paraId="1AE636BF">
            <w:pPr>
              <w:widowControl/>
              <w:rPr>
                <w:rFonts w:hint="eastAsia" w:ascii="宋体" w:hAnsi="宋体" w:cs="宋体"/>
                <w:color w:val="000000"/>
                <w:kern w:val="0"/>
                <w:szCs w:val="21"/>
              </w:rPr>
            </w:pPr>
            <w:r>
              <w:rPr>
                <w:rFonts w:hint="eastAsia" w:ascii="宋体" w:hAnsi="宋体" w:cs="宋体"/>
                <w:color w:val="000000"/>
                <w:kern w:val="0"/>
                <w:szCs w:val="21"/>
              </w:rPr>
              <w:t>1、规格：6L/桶。</w:t>
            </w:r>
          </w:p>
          <w:p w14:paraId="33C125A7">
            <w:pPr>
              <w:widowControl/>
              <w:rPr>
                <w:rFonts w:hint="eastAsia" w:ascii="宋体" w:hAnsi="宋体" w:cs="宋体"/>
                <w:color w:val="000000"/>
                <w:kern w:val="0"/>
                <w:szCs w:val="21"/>
              </w:rPr>
            </w:pPr>
            <w:r>
              <w:rPr>
                <w:rFonts w:hint="eastAsia" w:ascii="宋体" w:hAnsi="宋体" w:cs="宋体"/>
                <w:color w:val="000000"/>
                <w:kern w:val="0"/>
                <w:szCs w:val="21"/>
              </w:rPr>
              <w:t>2、主要成分及用途：柠檬酸、苹果酸、乳酸、苯甲酸等有效成分，适用于血透机及管路的高水平消毒。</w:t>
            </w:r>
          </w:p>
          <w:p w14:paraId="7642EC9C">
            <w:pPr>
              <w:widowControl/>
              <w:rPr>
                <w:rFonts w:hint="eastAsia" w:ascii="宋体" w:hAnsi="宋体" w:cs="宋体"/>
                <w:color w:val="000000"/>
                <w:kern w:val="0"/>
                <w:szCs w:val="21"/>
              </w:rPr>
            </w:pPr>
            <w:r>
              <w:rPr>
                <w:rFonts w:hint="eastAsia" w:ascii="宋体" w:hAnsi="宋体" w:cs="宋体"/>
                <w:color w:val="000000"/>
                <w:kern w:val="0"/>
                <w:szCs w:val="21"/>
              </w:rPr>
              <w:t>3、柠檬酸含量：18%-22%。</w:t>
            </w:r>
          </w:p>
          <w:p w14:paraId="10CF2B8E">
            <w:pPr>
              <w:rPr>
                <w:rFonts w:hint="eastAsia" w:ascii="宋体" w:hAnsi="宋体" w:cs="宋体"/>
                <w:color w:val="000000"/>
                <w:kern w:val="0"/>
                <w:szCs w:val="21"/>
              </w:rPr>
            </w:pPr>
            <w:r>
              <w:rPr>
                <w:rFonts w:hint="eastAsia" w:ascii="宋体" w:hAnsi="宋体" w:cs="宋体"/>
                <w:color w:val="000000"/>
                <w:kern w:val="0"/>
                <w:szCs w:val="21"/>
              </w:rPr>
              <w:t>4、桶口能与费森尤斯血透机消毒吸液管盖子相吻合，避免消毒液挥发和被污染。</w:t>
            </w:r>
          </w:p>
          <w:p w14:paraId="3857CF50">
            <w:pPr>
              <w:rPr>
                <w:rFonts w:hint="eastAsia" w:ascii="宋体" w:hAnsi="宋体" w:cs="宋体"/>
                <w:sz w:val="18"/>
                <w:szCs w:val="18"/>
              </w:rPr>
            </w:pPr>
            <w:r>
              <w:rPr>
                <w:rFonts w:hint="eastAsia" w:ascii="宋体" w:hAnsi="宋体" w:cs="宋体"/>
                <w:color w:val="000000"/>
                <w:kern w:val="0"/>
                <w:szCs w:val="21"/>
              </w:rPr>
              <w:t>5、配有专用桶盖开启扳手。</w:t>
            </w:r>
          </w:p>
        </w:tc>
        <w:tc>
          <w:tcPr>
            <w:tcW w:w="541" w:type="pct"/>
            <w:vAlign w:val="center"/>
          </w:tcPr>
          <w:p w14:paraId="2AD972C4">
            <w:pPr>
              <w:widowControl/>
              <w:jc w:val="center"/>
              <w:rPr>
                <w:rFonts w:hint="eastAsia" w:ascii="宋体" w:hAnsi="宋体" w:cs="宋体"/>
                <w:sz w:val="18"/>
                <w:szCs w:val="18"/>
              </w:rPr>
            </w:pPr>
            <w:r>
              <w:rPr>
                <w:rFonts w:hint="eastAsia" w:ascii="宋体" w:hAnsi="宋体" w:cs="宋体"/>
                <w:color w:val="000000"/>
                <w:kern w:val="0"/>
                <w:szCs w:val="21"/>
                <w:lang w:bidi="ar"/>
              </w:rPr>
              <w:t>50桶</w:t>
            </w:r>
          </w:p>
        </w:tc>
        <w:tc>
          <w:tcPr>
            <w:tcW w:w="518" w:type="pct"/>
            <w:vAlign w:val="center"/>
          </w:tcPr>
          <w:p w14:paraId="0E113812">
            <w:pPr>
              <w:widowControl/>
              <w:jc w:val="center"/>
              <w:rPr>
                <w:rFonts w:hint="eastAsia" w:ascii="宋体" w:hAnsi="宋体" w:cs="宋体"/>
                <w:sz w:val="18"/>
                <w:szCs w:val="18"/>
              </w:rPr>
            </w:pPr>
            <w:r>
              <w:rPr>
                <w:rFonts w:hint="eastAsia" w:ascii="宋体" w:hAnsi="宋体" w:cs="宋体"/>
                <w:color w:val="000000"/>
                <w:kern w:val="0"/>
                <w:szCs w:val="21"/>
                <w:lang w:bidi="ar"/>
              </w:rPr>
              <w:t>150</w:t>
            </w:r>
          </w:p>
        </w:tc>
      </w:tr>
      <w:tr w14:paraId="382F9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14:paraId="1B73F643">
            <w:pPr>
              <w:spacing w:line="360" w:lineRule="auto"/>
              <w:ind w:left="632" w:hanging="632" w:hangingChars="300"/>
              <w:jc w:val="left"/>
              <w:rPr>
                <w:rFonts w:hint="eastAsia" w:ascii="宋体" w:hAnsi="宋体" w:cs="宋体"/>
                <w:sz w:val="18"/>
                <w:szCs w:val="18"/>
              </w:rPr>
            </w:pPr>
            <w:r>
              <w:rPr>
                <w:rFonts w:hint="eastAsia" w:ascii="宋体" w:hAnsi="宋体" w:cs="宋体"/>
                <w:b/>
                <w:szCs w:val="21"/>
              </w:rPr>
              <w:t>说明：投标人的投标文件必须标明所投货物的品牌与参数，保证原厂正品供货。</w:t>
            </w:r>
          </w:p>
        </w:tc>
      </w:tr>
      <w:bookmarkEnd w:id="0"/>
      <w:bookmarkEnd w:id="1"/>
    </w:tbl>
    <w:p w14:paraId="6C288FAF">
      <w:pPr>
        <w:numPr>
          <w:ilvl w:val="0"/>
          <w:numId w:val="1"/>
        </w:numPr>
        <w:spacing w:line="360" w:lineRule="auto"/>
        <w:ind w:left="420" w:leftChars="200"/>
        <w:rPr>
          <w:rFonts w:hint="eastAsia" w:ascii="宋体" w:hAnsi="宋体" w:cs="宋体"/>
          <w:b/>
          <w:szCs w:val="21"/>
        </w:rPr>
      </w:pPr>
      <w:r>
        <w:rPr>
          <w:rFonts w:hint="eastAsia" w:ascii="宋体" w:hAnsi="宋体" w:cs="宋体"/>
          <w:b/>
          <w:szCs w:val="21"/>
        </w:rPr>
        <w:t>供货期</w:t>
      </w:r>
    </w:p>
    <w:p w14:paraId="2C3F53D1">
      <w:pPr>
        <w:spacing w:line="360" w:lineRule="auto"/>
        <w:ind w:firstLine="420" w:firstLineChars="200"/>
        <w:rPr>
          <w:rFonts w:hint="eastAsia" w:ascii="宋体" w:hAnsi="宋体" w:cs="宋体"/>
          <w:b/>
          <w:szCs w:val="21"/>
        </w:rPr>
      </w:pPr>
      <w:r>
        <w:rPr>
          <w:rFonts w:hint="eastAsia" w:ascii="宋体" w:hAnsi="宋体"/>
          <w:szCs w:val="21"/>
        </w:rPr>
        <w:t>自合同签订之日起一年或采购费用总额达到本项目总中标价时，以先到者为准，在供货期内按照采购人的要求分批供货，据实结算。</w:t>
      </w:r>
      <w:r>
        <w:rPr>
          <w:rFonts w:hint="eastAsia" w:ascii="宋体" w:hAnsi="宋体" w:cs="宋体"/>
          <w:b/>
          <w:szCs w:val="21"/>
        </w:rPr>
        <w:br w:type="textWrapping"/>
      </w:r>
      <w:r>
        <w:rPr>
          <w:rFonts w:hint="eastAsia" w:ascii="宋体" w:hAnsi="宋体" w:cs="宋体"/>
          <w:b/>
          <w:szCs w:val="21"/>
        </w:rPr>
        <w:t xml:space="preserve">    三、人员培训要求</w:t>
      </w:r>
    </w:p>
    <w:p w14:paraId="54B3C0B5">
      <w:pPr>
        <w:spacing w:line="360" w:lineRule="auto"/>
        <w:ind w:firstLine="420" w:firstLineChars="200"/>
        <w:rPr>
          <w:rFonts w:hint="eastAsia" w:ascii="宋体" w:hAnsi="宋体" w:cs="宋体"/>
          <w:b/>
          <w:szCs w:val="21"/>
        </w:rPr>
      </w:pPr>
      <w:r>
        <w:rPr>
          <w:rFonts w:hint="eastAsia" w:ascii="宋体" w:hAnsi="宋体" w:cs="宋体"/>
          <w:szCs w:val="21"/>
        </w:rPr>
        <w:t>货物供货安装调试并验收合格后，中标人应对采购人的相关人员进行免费现场培训。</w:t>
      </w:r>
    </w:p>
    <w:p w14:paraId="2EB45BB0">
      <w:pPr>
        <w:spacing w:line="360" w:lineRule="auto"/>
        <w:ind w:firstLine="422" w:firstLineChars="200"/>
        <w:rPr>
          <w:rFonts w:hint="eastAsia" w:ascii="宋体" w:hAnsi="宋体" w:cs="宋体"/>
          <w:b/>
          <w:szCs w:val="21"/>
        </w:rPr>
      </w:pPr>
      <w:r>
        <w:rPr>
          <w:rFonts w:hint="eastAsia" w:ascii="宋体" w:hAnsi="宋体" w:cs="宋体"/>
          <w:b/>
          <w:szCs w:val="21"/>
        </w:rPr>
        <w:t>四、货物质量及售后服务要求</w:t>
      </w:r>
    </w:p>
    <w:p w14:paraId="1539D4C5">
      <w:pPr>
        <w:spacing w:line="360" w:lineRule="auto"/>
        <w:ind w:firstLine="420" w:firstLineChars="200"/>
        <w:jc w:val="left"/>
        <w:rPr>
          <w:rFonts w:hint="eastAsia" w:ascii="宋体" w:hAnsi="宋体" w:cs="宋体"/>
          <w:szCs w:val="21"/>
        </w:rPr>
      </w:pPr>
      <w:r>
        <w:rPr>
          <w:rFonts w:hint="eastAsia" w:ascii="宋体" w:hAnsi="宋体" w:cs="宋体"/>
          <w:szCs w:val="21"/>
        </w:rPr>
        <w:t>1.依据商品的保修条款及售后服务条款，如有原厂质保按厂家质保执行，如没有厂家质保，按供应商承诺质保执行，文件另有约定的从其约定。质保期从货物验收合格后算起。如出现问题，接到采购人通知后一小时内给予响应并应负责包退、包换，并承担因产品质量问题导致的一切后果。</w:t>
      </w:r>
    </w:p>
    <w:p w14:paraId="79E84F0D">
      <w:pPr>
        <w:spacing w:line="360" w:lineRule="auto"/>
        <w:ind w:firstLine="420" w:firstLineChars="200"/>
        <w:jc w:val="left"/>
        <w:rPr>
          <w:rFonts w:hint="eastAsia" w:ascii="宋体" w:hAnsi="宋体" w:cs="宋体"/>
          <w:szCs w:val="21"/>
        </w:rPr>
      </w:pPr>
      <w:r>
        <w:rPr>
          <w:rFonts w:hint="eastAsia" w:ascii="宋体" w:hAnsi="宋体" w:cs="宋体"/>
          <w:szCs w:val="21"/>
        </w:rPr>
        <w:t>2.自合同签订后一年内，按采购人实际需求分批供货，接到采购人供货通知后3天内发货，7天内完成供货。</w:t>
      </w:r>
    </w:p>
    <w:p w14:paraId="223F65DC">
      <w:pPr>
        <w:spacing w:line="360" w:lineRule="auto"/>
        <w:ind w:firstLine="420" w:firstLineChars="200"/>
        <w:jc w:val="left"/>
        <w:rPr>
          <w:rFonts w:hint="eastAsia" w:ascii="宋体" w:hAnsi="宋体" w:cs="宋体"/>
          <w:szCs w:val="21"/>
        </w:rPr>
      </w:pPr>
      <w:r>
        <w:rPr>
          <w:rFonts w:hint="eastAsia" w:ascii="宋体" w:hAnsi="宋体" w:cs="宋体"/>
          <w:szCs w:val="21"/>
        </w:rPr>
        <w:t>3.产品生产日期要求近期（距离出厂日期，不得超过三个月），如发现有接近失效期的产品，供应商应三天内更换成近期产品。</w:t>
      </w:r>
    </w:p>
    <w:p w14:paraId="1B4E7806">
      <w:pPr>
        <w:spacing w:line="360" w:lineRule="auto"/>
        <w:ind w:firstLine="422" w:firstLineChars="200"/>
        <w:rPr>
          <w:rFonts w:hint="eastAsia" w:ascii="宋体" w:hAnsi="宋体" w:cs="宋体"/>
          <w:b/>
          <w:szCs w:val="21"/>
        </w:rPr>
      </w:pPr>
      <w:r>
        <w:rPr>
          <w:rFonts w:hint="eastAsia" w:ascii="宋体" w:hAnsi="宋体" w:cs="宋体"/>
          <w:b/>
          <w:szCs w:val="21"/>
        </w:rPr>
        <w:t>五、验收</w:t>
      </w:r>
    </w:p>
    <w:p w14:paraId="505FADA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中标人和采购人双方共同实施验收工作，验收结果和验收报告经双方确认后生效。</w:t>
      </w:r>
    </w:p>
    <w:p w14:paraId="4FE81F47">
      <w:pPr>
        <w:spacing w:line="360" w:lineRule="auto"/>
        <w:ind w:left="420"/>
        <w:rPr>
          <w:rFonts w:hint="eastAsia" w:ascii="宋体" w:hAnsi="宋体" w:cs="宋体"/>
          <w:b/>
          <w:szCs w:val="21"/>
        </w:rPr>
      </w:pPr>
      <w:r>
        <w:rPr>
          <w:rFonts w:hint="eastAsia" w:ascii="宋体" w:hAnsi="宋体" w:cs="宋体"/>
          <w:b/>
          <w:szCs w:val="21"/>
        </w:rPr>
        <w:t>六、报价要求</w:t>
      </w:r>
    </w:p>
    <w:p w14:paraId="7C01B361">
      <w:pPr>
        <w:spacing w:line="360" w:lineRule="auto"/>
        <w:ind w:firstLine="420" w:firstLineChars="200"/>
        <w:rPr>
          <w:rFonts w:hint="eastAsia" w:ascii="宋体" w:hAnsi="宋体" w:cs="宋体"/>
          <w:szCs w:val="21"/>
        </w:rPr>
      </w:pPr>
      <w:r>
        <w:rPr>
          <w:rFonts w:hint="eastAsia" w:ascii="宋体" w:hAnsi="宋体" w:cs="宋体"/>
          <w:szCs w:val="21"/>
        </w:rPr>
        <w:t>采购需求中列明的货物年预估使用量为暂定量，本项目按实结算，供应商须按暂定量同时报所投货物分项单价及总价，总价作为定标的依据，分项单价作为据实结算的依据，分项单价不得高于单项最高限价，否则响应无效。供应商报价应包含产品费用、运费(多次分批量送货，含装卸力资）、税费、</w:t>
      </w:r>
      <w:r>
        <w:rPr>
          <w:rFonts w:hint="eastAsia" w:ascii="宋体" w:hAnsi="宋体" w:cs="宋体"/>
          <w:szCs w:val="21"/>
          <w:lang w:val="zh-CN"/>
        </w:rPr>
        <w:t>检验</w:t>
      </w:r>
      <w:r>
        <w:rPr>
          <w:rFonts w:hint="eastAsia" w:ascii="宋体" w:hAnsi="宋体" w:cs="宋体"/>
          <w:szCs w:val="21"/>
        </w:rPr>
        <w:t>费</w:t>
      </w:r>
      <w:r>
        <w:rPr>
          <w:rFonts w:hint="eastAsia" w:ascii="宋体" w:hAnsi="宋体" w:cs="宋体"/>
          <w:szCs w:val="21"/>
          <w:lang w:val="zh-CN"/>
        </w:rPr>
        <w:t>、</w:t>
      </w:r>
      <w:r>
        <w:rPr>
          <w:rFonts w:hint="eastAsia" w:ascii="宋体" w:hAnsi="宋体" w:cs="宋体"/>
          <w:szCs w:val="21"/>
        </w:rPr>
        <w:t>保险费、仓储费、包装费、售后服务等为完成本项目所必须的其他辅助工作的相关费用等所有费用。供应商应结合采购需求及自身情况合理报价，一旦中标，中标单价后期将不作任何调整。</w:t>
      </w:r>
    </w:p>
    <w:p w14:paraId="6D8468EB">
      <w:pPr>
        <w:spacing w:line="360" w:lineRule="auto"/>
        <w:ind w:firstLine="422" w:firstLineChars="200"/>
        <w:jc w:val="left"/>
        <w:rPr>
          <w:rFonts w:hint="eastAsia" w:ascii="宋体" w:hAnsi="宋体" w:cs="宋体"/>
          <w:b/>
          <w:bCs/>
          <w:szCs w:val="21"/>
        </w:rPr>
      </w:pPr>
      <w:r>
        <w:rPr>
          <w:rFonts w:hint="eastAsia" w:ascii="宋体" w:hAnsi="宋体" w:cs="宋体"/>
          <w:b/>
          <w:szCs w:val="21"/>
        </w:rPr>
        <w:t>七、</w:t>
      </w:r>
      <w:r>
        <w:rPr>
          <w:rFonts w:hint="eastAsia" w:ascii="宋体" w:hAnsi="宋体" w:cs="宋体"/>
          <w:b/>
          <w:bCs/>
          <w:szCs w:val="21"/>
        </w:rPr>
        <w:t>其他要求</w:t>
      </w:r>
    </w:p>
    <w:p w14:paraId="3602DAEE">
      <w:pPr>
        <w:spacing w:line="360" w:lineRule="auto"/>
        <w:ind w:firstLine="420" w:firstLineChars="200"/>
        <w:rPr>
          <w:rFonts w:hint="eastAsia" w:ascii="宋体" w:hAnsi="宋体" w:cs="宋体"/>
          <w:szCs w:val="21"/>
        </w:rPr>
      </w:pPr>
      <w:r>
        <w:rPr>
          <w:rFonts w:hint="eastAsia" w:ascii="宋体" w:hAnsi="宋体" w:cs="宋体"/>
          <w:szCs w:val="21"/>
        </w:rPr>
        <w:t>1.按采购人实际需求进行供货，中标人须无条件满足采购人需求，确保供货质量并及时供货。</w:t>
      </w:r>
    </w:p>
    <w:p w14:paraId="436A6B89">
      <w:pPr>
        <w:spacing w:line="360" w:lineRule="auto"/>
        <w:ind w:firstLine="420" w:firstLineChars="200"/>
        <w:rPr>
          <w:rFonts w:hint="eastAsia" w:ascii="宋体" w:hAnsi="宋体" w:cs="宋体"/>
          <w:szCs w:val="21"/>
        </w:rPr>
      </w:pPr>
      <w:r>
        <w:rPr>
          <w:rFonts w:hint="eastAsia" w:ascii="宋体" w:hAnsi="宋体" w:cs="宋体"/>
          <w:szCs w:val="21"/>
        </w:rPr>
        <w:t>2.中标人接到采购人供货通知，按照采购人要求送至指定地点，负责运输。中标人所投品牌货物在供货或使用过程中出现质量和使用问题，采购人有权要求更换，直至采购人满意，且不再另行支付任何费用。</w:t>
      </w:r>
    </w:p>
    <w:p w14:paraId="53C0C6A4">
      <w:pPr>
        <w:spacing w:line="360" w:lineRule="auto"/>
        <w:ind w:firstLine="422" w:firstLineChars="200"/>
        <w:rPr>
          <w:rFonts w:hint="eastAsia" w:ascii="宋体" w:hAnsi="宋体" w:cs="宋体"/>
          <w:b/>
          <w:szCs w:val="21"/>
        </w:rPr>
      </w:pPr>
      <w:r>
        <w:rPr>
          <w:rFonts w:hint="eastAsia" w:ascii="宋体" w:hAnsi="宋体"/>
          <w:b/>
          <w:szCs w:val="21"/>
        </w:rPr>
        <w:t>3.中标人在须在供货期内对安庆市中医医院血透室水处理提供每年不少于4次的免费上门消毒服务，免费提供水质检测相关试纸试剂。</w:t>
      </w:r>
      <w:r>
        <w:rPr>
          <w:rFonts w:hint="eastAsia" w:ascii="宋体" w:hAnsi="宋体"/>
          <w:b/>
          <w:szCs w:val="21"/>
        </w:rPr>
        <w:br w:type="textWrapping"/>
      </w:r>
      <w:r>
        <w:rPr>
          <w:rFonts w:hint="eastAsia" w:ascii="宋体" w:hAnsi="宋体"/>
          <w:b/>
          <w:szCs w:val="21"/>
        </w:rPr>
        <w:t xml:space="preserve">    </w:t>
      </w:r>
      <w:r>
        <w:rPr>
          <w:rFonts w:hint="eastAsia" w:ascii="宋体" w:hAnsi="宋体" w:cs="宋体"/>
          <w:b/>
          <w:bCs/>
          <w:szCs w:val="21"/>
        </w:rPr>
        <w:t>八、</w:t>
      </w:r>
      <w:r>
        <w:rPr>
          <w:rFonts w:hint="eastAsia" w:ascii="宋体" w:hAnsi="宋体" w:cs="宋体"/>
          <w:b/>
          <w:szCs w:val="21"/>
        </w:rPr>
        <w:t>付款方式</w:t>
      </w:r>
    </w:p>
    <w:p w14:paraId="12178FC4">
      <w:pPr>
        <w:spacing w:line="360" w:lineRule="auto"/>
        <w:ind w:firstLine="420" w:firstLineChars="200"/>
        <w:rPr>
          <w:rFonts w:hint="eastAsia" w:ascii="宋体" w:hAnsi="宋体" w:cs="宋体"/>
          <w:szCs w:val="21"/>
        </w:rPr>
      </w:pPr>
      <w:r>
        <w:rPr>
          <w:rFonts w:hint="eastAsia" w:ascii="宋体" w:hAnsi="宋体" w:cs="宋体"/>
          <w:szCs w:val="21"/>
        </w:rPr>
        <w:t>1、结算原则：结算时按实际供货量进行结算。其结算价=实际供货数量*中标单价。</w:t>
      </w:r>
    </w:p>
    <w:p w14:paraId="3527EADC">
      <w:pPr>
        <w:spacing w:line="360" w:lineRule="auto"/>
        <w:ind w:firstLine="420" w:firstLineChars="200"/>
        <w:rPr>
          <w:rFonts w:hint="eastAsia" w:ascii="宋体" w:hAnsi="宋体" w:cs="宋体"/>
          <w:szCs w:val="21"/>
        </w:rPr>
      </w:pPr>
      <w:r>
        <w:rPr>
          <w:rFonts w:hint="eastAsia" w:ascii="宋体" w:hAnsi="宋体" w:cs="宋体"/>
          <w:szCs w:val="21"/>
        </w:rPr>
        <w:t xml:space="preserve">2、按批次付款，每批次供货完成且经采购人验收合格后按安庆市中医医院财务管理制度付款。付款凭正式税务发票，发票需由中标人开具。 </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6DC508"/>
    <w:multiLevelType w:val="singleLevel"/>
    <w:tmpl w:val="7F6DC50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485C5D"/>
    <w:rsid w:val="32485C5D"/>
    <w:rsid w:val="33C73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811</Words>
  <Characters>880</Characters>
  <Lines>0</Lines>
  <Paragraphs>0</Paragraphs>
  <TotalTime>0</TotalTime>
  <ScaleCrop>false</ScaleCrop>
  <LinksUpToDate>false</LinksUpToDate>
  <CharactersWithSpaces>1247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2025-01-22T08:12:00Z</dcterms:created>
  <dc:creator>敢硬贩古梢</dc:creator>
  <cp:lastModifiedBy>无名</cp:lastModifiedBy>
  <dcterms:modified xsi:type="dcterms:W3CDTF">2025-01-23T06:01:52Z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AAE152AF09904461984EC6A0047CBF52_13</vt:lpwstr>
  </property>
  <property fmtid="{D5CDD505-2E9C-101B-9397-08002B2CF9AE}" pid="4" name="KSOTemplateDocerSaveRecord">
    <vt:lpwstr>eyJoZGlkIjoiNmViOTI1YjMzNzU1MGU0NTliYzYxY2RiZWM1MzEwMGQiLCJ1c2VySWQiOiIxNjAyODExMzE2In0=</vt:lpwstr>
  </property>
</Properties>
</file>