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30"/>
          <w:szCs w:val="30"/>
          <w:lang w:val="en-US" w:eastAsia="zh-CN"/>
        </w:rPr>
      </w:pPr>
      <w:bookmarkStart w:id="0" w:name="_GoBack"/>
      <w:r>
        <w:rPr>
          <w:rFonts w:hint="eastAsia" w:asciiTheme="majorEastAsia" w:hAnsiTheme="majorEastAsia" w:eastAsiaTheme="majorEastAsia" w:cstheme="majorEastAsia"/>
          <w:b/>
          <w:bCs w:val="0"/>
          <w:sz w:val="30"/>
          <w:szCs w:val="30"/>
        </w:rPr>
        <w:t>PCR实验室设备清单及参数</w:t>
      </w:r>
      <w:r>
        <w:rPr>
          <w:rFonts w:hint="eastAsia" w:asciiTheme="majorEastAsia" w:hAnsiTheme="majorEastAsia" w:eastAsiaTheme="majorEastAsia" w:cstheme="majorEastAsia"/>
          <w:b/>
          <w:bCs w:val="0"/>
          <w:sz w:val="30"/>
          <w:szCs w:val="30"/>
          <w:lang w:val="en-US" w:eastAsia="zh-CN"/>
        </w:rPr>
        <w:t>一览表</w:t>
      </w:r>
    </w:p>
    <w:bookmarkEnd w:id="0"/>
    <w:tbl>
      <w:tblPr>
        <w:tblStyle w:val="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25"/>
        <w:gridCol w:w="697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sz w:val="18"/>
                <w:szCs w:val="18"/>
              </w:rPr>
            </w:pPr>
            <w:r>
              <w:rPr>
                <w:rStyle w:val="7"/>
                <w:rFonts w:hint="eastAsia" w:asciiTheme="minorEastAsia" w:hAnsiTheme="minorEastAsia" w:eastAsiaTheme="minorEastAsia" w:cstheme="minorEastAsia"/>
                <w:i w:val="0"/>
                <w:sz w:val="18"/>
                <w:szCs w:val="18"/>
              </w:rPr>
              <w:t>序号</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sz w:val="18"/>
                <w:szCs w:val="18"/>
              </w:rPr>
            </w:pPr>
            <w:r>
              <w:rPr>
                <w:rStyle w:val="7"/>
                <w:rFonts w:hint="eastAsia" w:asciiTheme="minorEastAsia" w:hAnsiTheme="minorEastAsia" w:eastAsiaTheme="minorEastAsia" w:cstheme="minorEastAsia"/>
                <w:i w:val="0"/>
                <w:sz w:val="18"/>
                <w:szCs w:val="18"/>
              </w:rPr>
              <w:t>设备名称</w:t>
            </w:r>
          </w:p>
        </w:tc>
        <w:tc>
          <w:tcPr>
            <w:tcW w:w="697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sz w:val="18"/>
                <w:szCs w:val="18"/>
              </w:rPr>
            </w:pPr>
            <w:r>
              <w:rPr>
                <w:rStyle w:val="7"/>
                <w:rFonts w:hint="eastAsia" w:asciiTheme="minorEastAsia" w:hAnsiTheme="minorEastAsia" w:eastAsiaTheme="minorEastAsia" w:cstheme="minorEastAsia"/>
                <w:i w:val="0"/>
                <w:sz w:val="18"/>
                <w:szCs w:val="18"/>
              </w:rPr>
              <w:t>技术参数要求</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sz w:val="18"/>
                <w:szCs w:val="18"/>
              </w:rPr>
            </w:pPr>
            <w:r>
              <w:rPr>
                <w:rStyle w:val="7"/>
                <w:rFonts w:hint="eastAsia" w:asciiTheme="minorEastAsia" w:hAnsiTheme="minorEastAsia" w:eastAsiaTheme="minorEastAsia" w:cstheme="minorEastAsia"/>
                <w:i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实时荧光定量PCR仪</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sz w:val="18"/>
                <w:szCs w:val="18"/>
                <w:highlight w:val="none"/>
              </w:rPr>
              <w:t>★1、样本容量：</w:t>
            </w:r>
            <w:r>
              <w:rPr>
                <w:rFonts w:hint="eastAsia" w:asciiTheme="minorEastAsia" w:hAnsiTheme="minorEastAsia" w:eastAsiaTheme="minorEastAsia" w:cstheme="minorEastAsia"/>
                <w:bCs/>
                <w:sz w:val="18"/>
                <w:szCs w:val="18"/>
                <w:highlight w:val="none"/>
              </w:rPr>
              <w:t>96孔</w:t>
            </w:r>
            <w:r>
              <w:rPr>
                <w:rFonts w:hint="eastAsia" w:asciiTheme="minorEastAsia" w:hAnsiTheme="minorEastAsia" w:eastAsiaTheme="minorEastAsia" w:cstheme="minorEastAsia"/>
                <w:bCs/>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bCs/>
                <w:sz w:val="18"/>
                <w:szCs w:val="18"/>
                <w:highlight w:val="none"/>
              </w:rPr>
              <w:t>2、</w:t>
            </w:r>
            <w:r>
              <w:rPr>
                <w:rFonts w:hint="eastAsia" w:asciiTheme="minorEastAsia" w:hAnsiTheme="minorEastAsia" w:eastAsiaTheme="minorEastAsia" w:cstheme="minorEastAsia"/>
                <w:sz w:val="18"/>
                <w:szCs w:val="18"/>
                <w:highlight w:val="none"/>
              </w:rPr>
              <w:t xml:space="preserve">光 源：超高亮度LED </w:t>
            </w:r>
            <w:r>
              <w:rPr>
                <w:rFonts w:hint="eastAsia" w:asciiTheme="minorEastAsia" w:hAnsiTheme="minorEastAsia" w:eastAsiaTheme="minorEastAsia" w:cstheme="minorEastAsia"/>
                <w:sz w:val="18"/>
                <w:szCs w:val="18"/>
                <w:highlight w:val="none"/>
                <w:lang w:eastAsia="zh-CN"/>
              </w:rPr>
              <w:t>；</w:t>
            </w:r>
          </w:p>
          <w:p>
            <w:pPr>
              <w:pStyle w:val="9"/>
              <w:keepNext w:val="0"/>
              <w:keepLines w:val="0"/>
              <w:pageBreakBefore w:val="0"/>
              <w:widowControl/>
              <w:kinsoku/>
              <w:wordWrap/>
              <w:overflowPunct/>
              <w:topLinePunct w:val="0"/>
              <w:autoSpaceDE/>
              <w:autoSpaceDN/>
              <w:bidi w:val="0"/>
              <w:adjustRightInd/>
              <w:spacing w:line="360" w:lineRule="exact"/>
              <w:ind w:left="0" w:leftChars="0" w:firstLine="0" w:firstLineChars="0"/>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3、适用耗材：0.2mlPCR管、8连管、48孔板或96孔板</w:t>
            </w:r>
            <w:r>
              <w:rPr>
                <w:rFonts w:hint="eastAsia" w:asciiTheme="minorEastAsia" w:hAnsiTheme="minorEastAsia" w:eastAsiaTheme="minorEastAsia" w:cstheme="minorEastAsia"/>
                <w:sz w:val="18"/>
                <w:szCs w:val="18"/>
                <w:highlight w:val="none"/>
                <w:lang w:eastAsia="zh-CN"/>
              </w:rPr>
              <w:t>；</w:t>
            </w:r>
          </w:p>
          <w:p>
            <w:pPr>
              <w:pStyle w:val="9"/>
              <w:keepNext w:val="0"/>
              <w:keepLines w:val="0"/>
              <w:pageBreakBefore w:val="0"/>
              <w:widowControl/>
              <w:kinsoku/>
              <w:wordWrap/>
              <w:overflowPunct/>
              <w:topLinePunct w:val="0"/>
              <w:autoSpaceDE/>
              <w:autoSpaceDN/>
              <w:bidi w:val="0"/>
              <w:adjustRightInd/>
              <w:spacing w:line="360" w:lineRule="exact"/>
              <w:ind w:left="0" w:leftChars="0" w:firstLine="0" w:firstLineChars="0"/>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4、适用试剂：有国家注册证的新冠病毒核酸检测试剂6家及以上</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5、检测器：高灵敏度光电传感器</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vertAlign w:val="baseline"/>
                <w:lang w:eastAsia="zh-CN"/>
              </w:rPr>
            </w:pPr>
            <w:r>
              <w:rPr>
                <w:rFonts w:hint="eastAsia" w:asciiTheme="minorEastAsia" w:hAnsiTheme="minorEastAsia" w:eastAsiaTheme="minorEastAsia" w:cstheme="minorEastAsia"/>
                <w:sz w:val="18"/>
                <w:szCs w:val="18"/>
                <w:highlight w:val="none"/>
              </w:rPr>
              <w:t>6、检测动力学范围：10</w:t>
            </w:r>
            <w:r>
              <w:rPr>
                <w:rFonts w:hint="eastAsia" w:asciiTheme="minorEastAsia" w:hAnsiTheme="minorEastAsia" w:eastAsiaTheme="minorEastAsia" w:cstheme="minorEastAsia"/>
                <w:sz w:val="18"/>
                <w:szCs w:val="18"/>
                <w:highlight w:val="none"/>
                <w:vertAlign w:val="superscript"/>
              </w:rPr>
              <w:t>0</w:t>
            </w: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vertAlign w:val="superscript"/>
              </w:rPr>
              <w:t>10</w:t>
            </w:r>
            <w:r>
              <w:rPr>
                <w:rFonts w:hint="eastAsia" w:asciiTheme="minorEastAsia" w:hAnsiTheme="minorEastAsia" w:eastAsiaTheme="minorEastAsia" w:cstheme="minorEastAsia"/>
                <w:sz w:val="18"/>
                <w:szCs w:val="18"/>
                <w:highlight w:val="none"/>
                <w:vertAlign w:val="baseli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7、最小检测模板：单个拷贝</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sz w:val="18"/>
                <w:szCs w:val="18"/>
                <w:highlight w:val="none"/>
                <w:lang w:eastAsia="zh-CN"/>
              </w:rPr>
            </w:pPr>
            <w:r>
              <w:rPr>
                <w:rFonts w:hint="eastAsia" w:asciiTheme="minorEastAsia" w:hAnsiTheme="minorEastAsia" w:eastAsiaTheme="minorEastAsia" w:cstheme="minorEastAsia"/>
                <w:bCs/>
                <w:sz w:val="18"/>
                <w:szCs w:val="18"/>
                <w:highlight w:val="none"/>
              </w:rPr>
              <w:t>8、反应容积：15ul-100ul 及以上</w:t>
            </w:r>
            <w:r>
              <w:rPr>
                <w:rFonts w:hint="eastAsia" w:asciiTheme="minorEastAsia" w:hAnsiTheme="minorEastAsia" w:eastAsiaTheme="minorEastAsia" w:cstheme="minorEastAsia"/>
                <w:bCs/>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bCs/>
                <w:sz w:val="18"/>
                <w:szCs w:val="18"/>
                <w:highlight w:val="none"/>
                <w:lang w:eastAsia="zh-CN"/>
              </w:rPr>
            </w:pPr>
            <w:r>
              <w:rPr>
                <w:rFonts w:hint="eastAsia" w:asciiTheme="minorEastAsia" w:hAnsiTheme="minorEastAsia" w:eastAsiaTheme="minorEastAsia" w:cstheme="minorEastAsia"/>
                <w:sz w:val="18"/>
                <w:szCs w:val="18"/>
                <w:highlight w:val="none"/>
              </w:rPr>
              <w:t>9、荧光激发波长与荧光检测波长：激发波长470-630nm；检测波长510-665nm</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sz w:val="18"/>
                <w:szCs w:val="18"/>
                <w:highlight w:val="none"/>
              </w:rPr>
              <w:t>10、检测的荧光素及染料：检测的荧光素及染料</w:t>
            </w:r>
            <w:r>
              <w:rPr>
                <w:rFonts w:hint="eastAsia" w:asciiTheme="minorEastAsia" w:hAnsiTheme="minorEastAsia" w:eastAsiaTheme="minorEastAsia" w:cstheme="minorEastAsia"/>
                <w:bCs/>
                <w:sz w:val="18"/>
                <w:szCs w:val="18"/>
                <w:highlight w:val="none"/>
              </w:rPr>
              <w:t>FAM、SYBR、VIC、HEX、JOE、TET、CY3、ROX、CY5</w:t>
            </w:r>
            <w:r>
              <w:rPr>
                <w:rFonts w:hint="eastAsia" w:asciiTheme="minorEastAsia" w:hAnsiTheme="minorEastAsia" w:eastAsiaTheme="minorEastAsia" w:cstheme="minorEastAsia"/>
                <w:bCs/>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bCs/>
                <w:sz w:val="18"/>
                <w:szCs w:val="18"/>
                <w:highlight w:val="none"/>
              </w:rPr>
              <w:t>11、</w:t>
            </w:r>
            <w:r>
              <w:rPr>
                <w:rFonts w:hint="eastAsia" w:asciiTheme="minorEastAsia" w:hAnsiTheme="minorEastAsia" w:eastAsiaTheme="minorEastAsia" w:cstheme="minorEastAsia"/>
                <w:sz w:val="18"/>
                <w:szCs w:val="18"/>
                <w:highlight w:val="none"/>
              </w:rPr>
              <w:t>控温模式：半导体热电模块</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12、温度准确性：±0.1℃</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13、温度均匀性：±0.1℃</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★14、控温范围：4℃-99℃</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★15、最大升降温速率：≥4.0℃/s</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16、热盖：电子自动热盖</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17、操作系统：WindowsXP/VISTA/Windows7等</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bCs/>
                <w:sz w:val="18"/>
                <w:szCs w:val="18"/>
                <w:highlight w:val="none"/>
              </w:rPr>
              <w:t>18、仪器配套耗材需可以使用96孔PCR反应板，以适应多耐药检测项目</w:t>
            </w:r>
            <w:r>
              <w:rPr>
                <w:rFonts w:hint="eastAsia" w:asciiTheme="minorEastAsia" w:hAnsiTheme="minorEastAsia" w:eastAsiaTheme="minorEastAsia" w:cstheme="minorEastAsia"/>
                <w:bCs/>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2</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自动核酸提取仪</w:t>
            </w:r>
          </w:p>
        </w:tc>
        <w:tc>
          <w:tcPr>
            <w:tcW w:w="6975" w:type="dxa"/>
            <w:noWrap w:val="0"/>
            <w:vAlign w:val="center"/>
          </w:tcPr>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磁珠与样本核酸特异性结合，通过磁棒和磁套的运动实现磁珠的收集、释放，使磁珠分别在裂解液、洗涤液、洗脱液中转移，自动化完成RNA/DNA的提取纯化操作，无需液体转移</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可从多种类型样本，如全血、血清、血浆、粪便、尿液、牛奶、细胞悬浮液、细菌培养物、拭子、生殖道分泌物等</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磁棒规格：永久性磁棒，3×12规格，配有12联磁套，防止交叉污染</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支持多个项目同时提取，一次提取，仪器自动分配核酸，匹配多个项目扩增</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样本体积：20-200μL。</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提取通量：单台设备一次运行最多可处理样本数≥35。</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提取时长：常规DNA/RNA提取时间≤25min。</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磁珠收集效率≥95%。</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震荡模块：配置多种震荡频率，可根据样本特点设置震荡频率和时间。</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污染控制：内置紫外灯清除可能产生的核酸污染；常温裂解提取最大化消除气溶胶产生的可能性。</w:t>
            </w:r>
          </w:p>
          <w:p>
            <w:pPr>
              <w:keepNext w:val="0"/>
              <w:keepLines w:val="0"/>
              <w:pageBreakBefore w:val="0"/>
              <w:widowControl/>
              <w:kinsoku/>
              <w:wordWrap/>
              <w:overflowPunct/>
              <w:topLinePunct w:val="0"/>
              <w:autoSpaceDE/>
              <w:autoSpaceDN/>
              <w:bidi w:val="0"/>
              <w:adjustRightInd/>
              <w:spacing w:before="156" w:beforeLines="50" w:after="156" w:afterLines="50"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安全性：仪器全程自动、封闭操作，配合一次性耗材，最大程度降低化学试剂及病原微生物对操作者造成危害的风险。</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12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提供生产厂家技术支持和售后服务。</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3</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全排式生物安全柜（B2双人）</w:t>
            </w:r>
          </w:p>
        </w:tc>
        <w:tc>
          <w:tcPr>
            <w:tcW w:w="6975" w:type="dxa"/>
            <w:noWrap w:val="0"/>
            <w:vAlign w:val="center"/>
          </w:tcPr>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分类：B2型，100%外排</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外部尺寸≥（L×D×H）1500mm×760mm×2250mm；</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3</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内部尺寸≥（L×D×H）1350mm ×600mm×660mm </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4</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台面距离地面高度：750mm（尺寸可根据要求订制修改）</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5</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风速： 平均下降风速：0.33±0.025m/s； 平均吸入口风速0.53±0.025m/s</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6</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系统排风总量：1270 m3/h</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7</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额定功率：1800W（包含操作区插座负载500W）</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8</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噪音等级：≤65dB（A）</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9</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照明：≥1000lx</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10</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过滤效率:送风和排风过滤器均采用世界知名品牌的硼硅酸盐玻璃纤维材质的HEPA（ULPA）高效过滤器，对0.3μm（0.12）颗粒过滤效率≥99.999%（99.9995%）</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11</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注册证号：国械注准20173544629</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12</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重量：毛重300KG净重 279KG  外排风机毛重60KG 外排风机净重55KG</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13</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使用人数：1-2人</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14</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人员安全性：用碘化钾（KI）法测试，前窗操作口的保护因子应不小于1×10</w:t>
            </w:r>
            <w:r>
              <w:rPr>
                <w:rFonts w:hint="eastAsia" w:asciiTheme="minorEastAsia" w:hAnsiTheme="minorEastAsia" w:eastAsiaTheme="minorEastAsia" w:cstheme="minorEastAsia"/>
                <w:kern w:val="0"/>
                <w:sz w:val="18"/>
                <w:szCs w:val="18"/>
                <w:highlight w:val="none"/>
                <w:vertAlign w:val="superscript"/>
              </w:rPr>
              <w:t>5</w:t>
            </w:r>
            <w:r>
              <w:rPr>
                <w:rFonts w:hint="eastAsia" w:asciiTheme="minorEastAsia" w:hAnsiTheme="minorEastAsia" w:eastAsiaTheme="minorEastAsia" w:cstheme="minorEastAsia"/>
                <w:kern w:val="0"/>
                <w:sz w:val="18"/>
                <w:szCs w:val="18"/>
                <w:highlight w:val="none"/>
              </w:rPr>
              <w:t xml:space="preserve"> </w:t>
            </w:r>
            <w:r>
              <w:rPr>
                <w:rFonts w:hint="eastAsia" w:asciiTheme="minorEastAsia" w:hAnsiTheme="minorEastAsia" w:eastAsiaTheme="minorEastAsia" w:cstheme="minorEastAsia"/>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15</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产品安全性：菌落数≤5CFU/次 </w:t>
            </w:r>
            <w:r>
              <w:rPr>
                <w:rFonts w:hint="eastAsia" w:asciiTheme="minorEastAsia" w:hAnsiTheme="minorEastAsia" w:eastAsiaTheme="minorEastAsia" w:cstheme="minorEastAsia"/>
                <w:kern w:val="0"/>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kern w:val="0"/>
                <w:sz w:val="18"/>
                <w:szCs w:val="18"/>
                <w:highlight w:val="none"/>
              </w:rPr>
              <w:t>16</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交叉污染安全性：菌落数≤2CFU/次</w:t>
            </w:r>
            <w:r>
              <w:rPr>
                <w:rFonts w:hint="eastAsia" w:asciiTheme="minorEastAsia" w:hAnsiTheme="minorEastAsia" w:eastAsiaTheme="minorEastAsia" w:cstheme="minorEastAsia"/>
                <w:kern w:val="0"/>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4</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超净工作台</w:t>
            </w:r>
          </w:p>
        </w:tc>
        <w:tc>
          <w:tcPr>
            <w:tcW w:w="6975" w:type="dxa"/>
            <w:noWrap w:val="0"/>
            <w:vAlign w:val="center"/>
          </w:tcPr>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外部尺寸≥（L×D×H）1060*620*1850mm；</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内部尺寸≥（L×D×H）938*530*650mm；</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3</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气流流速：0.30～0.45m/s；</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紫外灯功率：≥18W；</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LED日光灯功率：≥12W；</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噪音≤65dB(A)；</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7</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风机：转速:≥2460 RPM，流量：≥750 m³/h；</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kern w:val="0"/>
                <w:sz w:val="18"/>
                <w:szCs w:val="18"/>
                <w:highlight w:val="none"/>
              </w:rPr>
              <w:t>8</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产品安全性：菌落数≤0.5CFU/30min；</w:t>
            </w:r>
          </w:p>
          <w:p>
            <w:pPr>
              <w:keepNext w:val="0"/>
              <w:keepLines w:val="0"/>
              <w:pageBreakBefore w:val="0"/>
              <w:widowControl/>
              <w:kinsoku/>
              <w:wordWrap/>
              <w:overflowPunct/>
              <w:topLinePunct w:val="0"/>
              <w:autoSpaceDE/>
              <w:autoSpaceDN/>
              <w:bidi w:val="0"/>
              <w:adjustRightInd/>
              <w:spacing w:before="75" w:after="75"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9</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照明：≥350lx；</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kern w:val="0"/>
                <w:sz w:val="18"/>
                <w:szCs w:val="18"/>
                <w:highlight w:val="none"/>
              </w:rPr>
              <w:t>10</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过滤效率:过滤器均采用无隔板高效过滤器，对直径0.3μm颗粒过滤效率为99.999%</w:t>
            </w:r>
            <w:r>
              <w:rPr>
                <w:rFonts w:hint="eastAsia" w:asciiTheme="minorEastAsia" w:hAnsiTheme="minorEastAsia" w:eastAsiaTheme="minorEastAsia" w:cstheme="minorEastAsia"/>
                <w:kern w:val="0"/>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5</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医用冰箱（4-8℃，低于-20℃）</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工作条件：环境温度16-32℃，环境湿度：20-80%，宽电压设计，适合187-242V电压使用。</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样式：立式，上下门结构。</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外壳材质：预涂冷板；内胆材质：抗氧化高强度PS板；整体注塑玻璃搁架，防止渗漏。</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有效容积：</w:t>
            </w:r>
            <w:r>
              <w:rPr>
                <w:rFonts w:hint="eastAsia" w:asciiTheme="minorEastAsia" w:hAnsiTheme="minorEastAsia" w:eastAsiaTheme="minorEastAsia" w:cstheme="minorEastAsia"/>
                <w:kern w:val="0"/>
                <w:sz w:val="18"/>
                <w:szCs w:val="18"/>
                <w:highlight w:val="none"/>
              </w:rPr>
              <w:t>≥</w:t>
            </w:r>
            <w:r>
              <w:rPr>
                <w:rFonts w:hint="eastAsia" w:asciiTheme="minorEastAsia" w:hAnsiTheme="minorEastAsia" w:eastAsiaTheme="minorEastAsia" w:cstheme="minorEastAsia"/>
                <w:sz w:val="18"/>
                <w:szCs w:val="18"/>
                <w:highlight w:val="none"/>
              </w:rPr>
              <w:t>265L。</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冷藏温度：2～8℃（可单独关闭），冷冻温度：-10℃～-26℃</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冷藏室内配置浸塑钢丝搁架，冷冻室内配置透明抽屉。</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冷藏室风冷设计，确保温度恒定。</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具有多种故障报警、高低温报警、开门报警、传感器故障等报警。</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多重保护功能：开机延时、停机间隔、传感器故障比例开停安全运行模式等。</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制冷系统：制冷迅速；内部强制风冷系统，确保箱内温度均匀稳定。</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有安全门锁，防止随意开启。可单独锁住冷藏、冷冻室，保护箱内物品安全。</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箱内配有LED照明。</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rPr>
              <w:t>配备化霜水自动蒸发处理。</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6</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迷你离心机</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1</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转速：≥10000转／分</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2</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最大相对离心力:≥7500×g</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3</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离心量：1.5ml×6或0.5ml×6，0.2ml×6或调换0.2ml×8连管转子</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4</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外形尺寸：185mm*160mm*120mm</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color w:val="333333"/>
                <w:sz w:val="18"/>
                <w:szCs w:val="18"/>
                <w:highlight w:val="none"/>
                <w:shd w:val="clear" w:color="auto" w:fill="FFFFFF"/>
              </w:rPr>
              <w:t>5</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整机噪声:≤ 45dB（A）</w:t>
            </w:r>
            <w:r>
              <w:rPr>
                <w:rFonts w:hint="eastAsia" w:asciiTheme="minorEastAsia" w:hAnsiTheme="minorEastAsia" w:eastAsiaTheme="minorEastAsia" w:cstheme="minorEastAsia"/>
                <w:color w:val="333333"/>
                <w:sz w:val="18"/>
                <w:szCs w:val="18"/>
                <w:highlight w:val="none"/>
                <w:shd w:val="clear" w:color="auto" w:fill="FFFFFF"/>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7</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高压灭菌锅（50L）</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1</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额定工作压力</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color w:val="333333"/>
                <w:sz w:val="18"/>
                <w:szCs w:val="18"/>
                <w:highlight w:val="none"/>
                <w:shd w:val="clear" w:color="auto" w:fill="FFFFFF"/>
              </w:rPr>
              <w:t>0.22Mpa</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2</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额定工作温度134℃</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3</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使用温度105～136℃</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w:t>
            </w:r>
            <w:r>
              <w:rPr>
                <w:rFonts w:hint="eastAsia" w:asciiTheme="minorEastAsia" w:hAnsiTheme="minorEastAsia" w:eastAsiaTheme="minorEastAsia" w:cstheme="minorEastAsia"/>
                <w:color w:val="333333"/>
                <w:sz w:val="18"/>
                <w:szCs w:val="18"/>
                <w:highlight w:val="none"/>
                <w:shd w:val="clear" w:color="auto" w:fill="FFFFFF"/>
                <w:lang w:val="en-US" w:eastAsia="zh-CN"/>
              </w:rPr>
              <w:t>4、</w:t>
            </w:r>
            <w:r>
              <w:rPr>
                <w:rFonts w:hint="eastAsia" w:asciiTheme="minorEastAsia" w:hAnsiTheme="minorEastAsia" w:eastAsiaTheme="minorEastAsia" w:cstheme="minorEastAsia"/>
                <w:color w:val="333333"/>
                <w:sz w:val="18"/>
                <w:szCs w:val="18"/>
                <w:highlight w:val="none"/>
                <w:shd w:val="clear" w:color="auto" w:fill="FFFFFF"/>
              </w:rPr>
              <w:t>产品符合</w:t>
            </w:r>
            <w:r>
              <w:rPr>
                <w:rFonts w:hint="eastAsia" w:asciiTheme="minorEastAsia" w:hAnsiTheme="minorEastAsia" w:eastAsiaTheme="minorEastAsia" w:cstheme="minorEastAsia"/>
                <w:sz w:val="18"/>
                <w:szCs w:val="18"/>
                <w:highlight w:val="none"/>
              </w:rPr>
              <w:t>YY1007-2010标准，并可提供经国家食品药品监督管理局认可检验中心的检测报告及卫生局认可的消毒评价文件</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5</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灭菌腔体、灭菌提篮均为优质不锈钢SUS304材质制成，内部抛光处理，汽水内循环</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 w:leftChars="-170" w:hanging="360" w:hangingChars="200"/>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6</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手轮式平移门结构，并具有门安全联锁装置及门检测装置，有压力时门无法打开，门关闭不到位程序不能运行</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57" w:leftChars="-170" w:firstLine="0" w:firstLineChars="0"/>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7</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具有防干烧报警、超压自泄、超温保护、电力安全保护，所有报警具有声光警示</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 w:leftChars="-170" w:hanging="360" w:hangingChars="200"/>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w:t>
            </w:r>
            <w:r>
              <w:rPr>
                <w:rFonts w:hint="eastAsia" w:asciiTheme="minorEastAsia" w:hAnsiTheme="minorEastAsia" w:eastAsiaTheme="minorEastAsia" w:cstheme="minorEastAsia"/>
                <w:color w:val="333333"/>
                <w:sz w:val="18"/>
                <w:szCs w:val="18"/>
                <w:highlight w:val="none"/>
                <w:shd w:val="clear" w:color="auto" w:fill="FFFFFF"/>
                <w:lang w:val="en-US" w:eastAsia="zh-CN"/>
              </w:rPr>
              <w:t xml:space="preserve"> </w:t>
            </w:r>
            <w:r>
              <w:rPr>
                <w:rFonts w:hint="eastAsia" w:asciiTheme="minorEastAsia" w:hAnsiTheme="minorEastAsia" w:eastAsiaTheme="minorEastAsia" w:cstheme="minorEastAsia"/>
                <w:color w:val="333333"/>
                <w:sz w:val="18"/>
                <w:szCs w:val="18"/>
                <w:highlight w:val="none"/>
                <w:shd w:val="clear" w:color="auto" w:fill="FFFFFF"/>
              </w:rPr>
              <w:t>★</w:t>
            </w:r>
            <w:r>
              <w:rPr>
                <w:rFonts w:hint="eastAsia" w:asciiTheme="minorEastAsia" w:hAnsiTheme="minorEastAsia" w:eastAsiaTheme="minorEastAsia" w:cstheme="minorEastAsia"/>
                <w:color w:val="333333"/>
                <w:sz w:val="18"/>
                <w:szCs w:val="18"/>
                <w:highlight w:val="none"/>
                <w:shd w:val="clear" w:color="auto" w:fill="FFFFFF"/>
                <w:lang w:val="en-US" w:eastAsia="zh-CN"/>
              </w:rPr>
              <w:t>8、</w:t>
            </w:r>
            <w:r>
              <w:rPr>
                <w:rFonts w:hint="eastAsia" w:asciiTheme="minorEastAsia" w:hAnsiTheme="minorEastAsia" w:eastAsiaTheme="minorEastAsia" w:cstheme="minorEastAsia"/>
                <w:sz w:val="18"/>
                <w:szCs w:val="18"/>
                <w:highlight w:val="none"/>
              </w:rPr>
              <w:t>电磁阀、压力表、安全阀均按照国家标准提供编号、铭牌、合格证等强制性资料</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57" w:leftChars="-170" w:firstLine="0" w:firstLineChars="0"/>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w:t>
            </w:r>
            <w:r>
              <w:rPr>
                <w:rFonts w:hint="eastAsia" w:asciiTheme="minorEastAsia" w:hAnsiTheme="minorEastAsia" w:eastAsiaTheme="minorEastAsia" w:cstheme="minorEastAsia"/>
                <w:sz w:val="18"/>
                <w:szCs w:val="18"/>
                <w:highlight w:val="none"/>
              </w:rPr>
              <w:t xml:space="preserve">  9</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color w:val="333333"/>
                <w:sz w:val="18"/>
                <w:szCs w:val="18"/>
                <w:highlight w:val="none"/>
                <w:shd w:val="clear" w:color="auto" w:fill="FFFFFF"/>
              </w:rPr>
              <w:t>★</w:t>
            </w:r>
            <w:r>
              <w:rPr>
                <w:rFonts w:hint="eastAsia" w:asciiTheme="minorEastAsia" w:hAnsiTheme="minorEastAsia" w:eastAsiaTheme="minorEastAsia" w:cstheme="minorEastAsia"/>
                <w:sz w:val="18"/>
                <w:szCs w:val="18"/>
                <w:highlight w:val="none"/>
              </w:rPr>
              <w:t>设备注水、升温、灭菌、排气、干燥整个流程全自动运行，灭菌完成后声光提醒</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57" w:leftChars="-170" w:firstLine="0" w:firstLineChars="0"/>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sz w:val="18"/>
                <w:szCs w:val="18"/>
                <w:highlight w:val="none"/>
              </w:rPr>
              <w:t xml:space="preserve">   10</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color w:val="333333"/>
                <w:sz w:val="18"/>
                <w:szCs w:val="18"/>
                <w:highlight w:val="none"/>
                <w:shd w:val="clear" w:color="auto" w:fill="FFFFFF"/>
              </w:rPr>
              <w:t>★灭菌腔体温度均匀性：0~+2℃。</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57" w:leftChars="-170" w:firstLine="0" w:firstLineChars="0"/>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11</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★具有快速排气和慢速排气功能</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spacing w:line="360" w:lineRule="exact"/>
              <w:ind w:left="-357" w:leftChars="-170" w:firstLine="0" w:firstLineChars="0"/>
              <w:textAlignment w:val="auto"/>
              <w:rPr>
                <w:rFonts w:hint="eastAsia" w:asciiTheme="minorEastAsia" w:hAnsiTheme="minorEastAsia" w:eastAsiaTheme="minorEastAsia" w:cstheme="minorEastAsia"/>
                <w:color w:val="333333"/>
                <w:sz w:val="18"/>
                <w:szCs w:val="18"/>
                <w:highlight w:val="none"/>
                <w:shd w:val="clear" w:color="auto" w:fill="FFFFFF"/>
                <w:lang w:eastAsia="zh-CN"/>
              </w:rPr>
            </w:pPr>
            <w:r>
              <w:rPr>
                <w:rFonts w:hint="eastAsia" w:asciiTheme="minorEastAsia" w:hAnsiTheme="minorEastAsia" w:eastAsiaTheme="minorEastAsia" w:cstheme="minorEastAsia"/>
                <w:color w:val="333333"/>
                <w:sz w:val="18"/>
                <w:szCs w:val="18"/>
                <w:highlight w:val="none"/>
                <w:shd w:val="clear" w:color="auto" w:fill="FFFFFF"/>
              </w:rPr>
              <w:t xml:space="preserve">   12</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★有医疗器械注册证</w:t>
            </w:r>
            <w:r>
              <w:rPr>
                <w:rFonts w:hint="eastAsia" w:asciiTheme="minorEastAsia" w:hAnsiTheme="minorEastAsia" w:eastAsiaTheme="minorEastAsia" w:cstheme="minorEastAsia"/>
                <w:color w:val="333333"/>
                <w:sz w:val="18"/>
                <w:szCs w:val="18"/>
                <w:highlight w:val="none"/>
                <w:shd w:val="clear" w:color="auto" w:fill="FFFFFF"/>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color w:val="333333"/>
                <w:sz w:val="18"/>
                <w:szCs w:val="18"/>
                <w:highlight w:val="none"/>
                <w:shd w:val="clear" w:color="auto" w:fill="FFFFFF"/>
              </w:rPr>
              <w:t xml:space="preserve"> 13</w:t>
            </w:r>
            <w:r>
              <w:rPr>
                <w:rFonts w:hint="eastAsia" w:asciiTheme="minorEastAsia" w:hAnsiTheme="minorEastAsia" w:eastAsiaTheme="minorEastAsia" w:cstheme="minorEastAsia"/>
                <w:color w:val="333333"/>
                <w:sz w:val="18"/>
                <w:szCs w:val="18"/>
                <w:highlight w:val="none"/>
                <w:shd w:val="clear" w:color="auto" w:fill="FFFFFF"/>
                <w:lang w:eastAsia="zh-CN"/>
              </w:rPr>
              <w:t>、</w:t>
            </w:r>
            <w:r>
              <w:rPr>
                <w:rFonts w:hint="eastAsia" w:asciiTheme="minorEastAsia" w:hAnsiTheme="minorEastAsia" w:eastAsiaTheme="minorEastAsia" w:cstheme="minorEastAsia"/>
                <w:color w:val="333333"/>
                <w:sz w:val="18"/>
                <w:szCs w:val="18"/>
                <w:highlight w:val="none"/>
                <w:shd w:val="clear" w:color="auto" w:fill="FFFFFF"/>
              </w:rPr>
              <w:t>★灭菌箱灭菌容量体积</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color w:val="333333"/>
                <w:sz w:val="18"/>
                <w:szCs w:val="18"/>
                <w:highlight w:val="none"/>
                <w:shd w:val="clear" w:color="auto" w:fill="FFFFFF"/>
              </w:rPr>
              <w:t>50L</w:t>
            </w:r>
            <w:r>
              <w:rPr>
                <w:rFonts w:hint="eastAsia" w:asciiTheme="minorEastAsia" w:hAnsiTheme="minorEastAsia" w:eastAsiaTheme="minorEastAsia" w:cstheme="minorEastAsia"/>
                <w:color w:val="333333"/>
                <w:sz w:val="18"/>
                <w:szCs w:val="18"/>
                <w:highlight w:val="none"/>
                <w:shd w:val="clear" w:color="auto" w:fill="FFFFFF"/>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8</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漩涡混匀器</w:t>
            </w:r>
          </w:p>
        </w:tc>
        <w:tc>
          <w:tcPr>
            <w:tcW w:w="6975" w:type="dxa"/>
            <w:noWrap w:val="0"/>
            <w:vAlign w:val="center"/>
          </w:tcPr>
          <w:p>
            <w:pPr>
              <w:pStyle w:val="8"/>
              <w:keepNext w:val="0"/>
              <w:keepLines w:val="0"/>
              <w:pageBreakBefore w:val="0"/>
              <w:widowControl/>
              <w:kinsoku/>
              <w:wordWrap/>
              <w:overflowPunct/>
              <w:topLinePunct w:val="0"/>
              <w:autoSpaceDE/>
              <w:autoSpaceDN/>
              <w:bidi w:val="0"/>
              <w:adjustRightInd/>
              <w:spacing w:line="360" w:lineRule="exact"/>
              <w:ind w:left="1" w:firstLine="0" w:firstLineChars="0"/>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适合血常规末梢血液的混匀，混匀彻底且不破坏血细胞，亦是适用于各类离心管</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转速：2800转/分</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工作方式：连续</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外壳防护等级：IP21</w:t>
            </w:r>
            <w:r>
              <w:rPr>
                <w:rFonts w:hint="eastAsia" w:asciiTheme="minorEastAsia" w:hAnsiTheme="minorEastAsia" w:eastAsiaTheme="minorEastAsia" w:cstheme="minorEastAsia"/>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9</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加样移液器（4把/套）</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规格要求：0.1-2ul,1-10ul,10-100ul,100-1000u</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数量：4中规格各一把为一套，合计两套</w:t>
            </w:r>
            <w:r>
              <w:rPr>
                <w:rFonts w:hint="eastAsia" w:asciiTheme="minorEastAsia" w:hAnsiTheme="minorEastAsia" w:eastAsiaTheme="minorEastAsia" w:cstheme="minorEastAsia"/>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10</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移动紫外消毒车</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紫外线波长：≥253NM</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紫外线辐射度：单只≥107UW/cm2</w:t>
            </w:r>
            <w:r>
              <w:rPr>
                <w:rFonts w:hint="eastAsia" w:asciiTheme="minorEastAsia" w:hAnsiTheme="minorEastAsia" w:eastAsiaTheme="minorEastAsia" w:cstheme="minorEastAsia"/>
                <w:sz w:val="18"/>
                <w:szCs w:val="18"/>
                <w:highlight w:val="none"/>
                <w:lang w:val="en-US" w:eastAsia="zh-CN"/>
              </w:rPr>
              <w:t xml:space="preserve">   </w:t>
            </w:r>
            <w:r>
              <w:rPr>
                <w:rFonts w:hint="eastAsia" w:asciiTheme="minorEastAsia" w:hAnsiTheme="minorEastAsia" w:eastAsiaTheme="minorEastAsia" w:cstheme="minorEastAsia"/>
                <w:sz w:val="18"/>
                <w:szCs w:val="18"/>
                <w:highlight w:val="none"/>
              </w:rPr>
              <w:t xml:space="preserve"> 双只≥214UW/cm2</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灯管可调角度：180度</w:t>
            </w:r>
            <w:r>
              <w:rPr>
                <w:rFonts w:hint="eastAsia" w:asciiTheme="minorEastAsia" w:hAnsiTheme="minorEastAsia" w:eastAsiaTheme="minorEastAsia" w:cstheme="minorEastAsia"/>
                <w:sz w:val="18"/>
                <w:szCs w:val="18"/>
                <w:highlight w:val="none"/>
                <w:lang w:eastAsia="zh-CN"/>
              </w:rPr>
              <w:t>；</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消毒定时时间：15分钟、30分钟、60分钟可选，定时器工作完毕会自行断路而灯管熄灭</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不用时可垂放，有保护门。</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11</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电热恒温干燥箱</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控温范围：50-300℃</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温度波动度：±1℃</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温度均匀度：±1℃</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定时范围：1-9999分钟</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容积：≥43L</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内胆材质：不锈钢内胆</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7</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鼓风功能：有</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12</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UPS</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12.1 UPS电源</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12.1.1、高频在线式,液晶显示面板、带冗余并机功能，额定容量：2KVA；</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12.1.2、输入：电压110VAC-300VAC；频率50/60Hz±10%；</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12.1.3、输出：电压：220/230±1%VAC；频率：50/60Hz±0.5%；波形失真度：线性负载时＜3%；非线性负载时＜5%；波峰系数：3:1(满载下)；</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12.1.4、网络管理功能：支持RS232、RS485、SNMP、MODEM等多种后台通讯方式，选配手机短信报警及远程监控功能；</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12.1.5、智能电源监控管理软件 ,适用于TCP/IP局域网，支持TCP/IP网络监控UPS；提供分层目录结构管理网络UPS；支持定时开启/关闭UPS；支持UPS定时自测功能；支持图形实时显示UPS状态；支持网络关闭服务器和工作站；支持关闭大部分应用程序及保存相关文档；支持简/繁体中文；多国语言及英语平台；支持在线帮助功能。具有数据记录(包括试点、UPS、负载、电池)和事件日志功能，便于系统管理员进行UPS日常维护。 完备的监控通讯功能 提供了RS-232、智能插槽(Intelligent Slot)等监控通讯接口。用户可以通过SNMP网络卡，实现集中监控及远程监控等功能</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12.1.6、过载能力：105-125%可持续10分钟转旁路、125-135%30秒转旁路,、大于135负载100毫秒转旁路</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 xml:space="preserve">                                                             </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12.1.7、具备电池冷启动功能；                                                                </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12.1.8、设备制造商具有国家出具的稳定可靠证书：ISO9001质量管理体系认证</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t>ISO14001环境管理体系认证、ISO28001职业健康安全管理体系认证；</w:t>
            </w:r>
          </w:p>
          <w:p>
            <w:pPr>
              <w:pStyle w:val="2"/>
              <w:keepNext w:val="0"/>
              <w:keepLines w:val="0"/>
              <w:pageBreakBefore w:val="0"/>
              <w:widowControl/>
              <w:kinsoku/>
              <w:wordWrap/>
              <w:overflowPunct/>
              <w:topLinePunct w:val="0"/>
              <w:autoSpaceDE/>
              <w:autoSpaceDN/>
              <w:bidi w:val="0"/>
              <w:adjustRightInd/>
              <w:spacing w:line="360" w:lineRule="exact"/>
              <w:ind w:firstLine="0"/>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rPr>
              <w:t>12.2蓄电池</w:t>
            </w:r>
            <w:r>
              <w:rPr>
                <w:rFonts w:hint="eastAsia" w:asciiTheme="minorEastAsia" w:hAnsiTheme="minorEastAsia" w:eastAsiaTheme="minorEastAsia" w:cstheme="minorEastAsia"/>
                <w:kern w:val="0"/>
                <w:sz w:val="18"/>
                <w:szCs w:val="18"/>
                <w:highlight w:val="none"/>
                <w:lang w:eastAsia="zh-CN"/>
              </w:rPr>
              <w:t>；</w:t>
            </w:r>
          </w:p>
          <w:p>
            <w:pPr>
              <w:pStyle w:val="2"/>
              <w:keepNext w:val="0"/>
              <w:keepLines w:val="0"/>
              <w:pageBreakBefore w:val="0"/>
              <w:widowControl/>
              <w:kinsoku/>
              <w:wordWrap/>
              <w:overflowPunct/>
              <w:topLinePunct w:val="0"/>
              <w:autoSpaceDE/>
              <w:autoSpaceDN/>
              <w:bidi w:val="0"/>
              <w:adjustRightInd/>
              <w:spacing w:line="360" w:lineRule="exact"/>
              <w:ind w:firstLine="0"/>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12.2.1.阀控式12V/65AH密封铅酸蓄电池6只，质保期≥3年（含电池间连接电缆）</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12.2.2.在温度为25℃时，电池的设计寿命≥10年</w:t>
            </w:r>
            <w:r>
              <w:rPr>
                <w:rFonts w:hint="eastAsia" w:asciiTheme="minorEastAsia" w:hAnsiTheme="minorEastAsia" w:eastAsiaTheme="minorEastAsia" w:cstheme="minorEastAsia"/>
                <w:kern w:val="0"/>
                <w:sz w:val="18"/>
                <w:szCs w:val="18"/>
                <w:highlight w:val="none"/>
                <w:lang w:eastAsia="zh-CN"/>
              </w:rPr>
              <w:t>；</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12.2.3.UPS生产商具有15年以上制造经验，具有UPS厂家的UPS《泰尔认证》，蓄电池产品能与现场UPS主机安全稳定的配合运行。</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12.2.4.应采用特殊合金板栅与长寿命铅膏配方 ，进口铸片设备和板栅摸具，电池的板栅要求高厚度，重量均匀性好，且耐腐蚀性强，浮充寿命长，自放电低。</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12.2.5.应采用定量加酸工艺，加酸精度不低于0.1ml，保证电池各单体之间及电池之间的均匀性，采用耐高温环氧树脂双重密封 ，O型圈防漏液结构 。</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12.2.6.端电压的均衡性：由若干个单体组成的蓄电池组，其单体间的开路电压最高与最低差值不大于20mV；进入浮充状态24小时后，各蓄电池间的浮充电压最高值与最低值之差不大于50mV。</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12.2.7.自放电损失：完全充电的蓄电池，在25±5℃的环境中，静置28天后，其容量保持率应在95％以上。</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12.2.8.应按照国家标准GB/T19638.2-2005标准和YD/T1360-2005，循环使用寿命：80％放电深度时≥300次；30％放电深度时≥1100次。</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12.2.9.应有较好的放电性能，即深度放电性能好，过放电后充电能力强，在正常工作中应无酸雾逸出，在充电过程中遇有明火，内部不应引爆，密封反应效率≥95%以上。</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left"/>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kern w:val="0"/>
                <w:sz w:val="18"/>
                <w:szCs w:val="18"/>
                <w:highlight w:val="none"/>
              </w:rPr>
              <w:t>12.2.10.应能承受50kPa的正压或负压而不破裂，压力释放后壳体无残余变形。安全阀应具有滤酸和自动开启、自动关闭的功能，其开阀压力应为10kPa～49kPa，闭阀压力应为1kPa～15kPa。在使用中应无渗液、漏液、爬液和膨胀现象。极性正确，正负极性及端子有明显标志，便于连接。</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12.2.11.浮充电压值及范围：13.50V-13.80V，浮充电流值及范围: 50-100mA/200Ah；充电（恒压）电压值及范围: 14.40V，充电电流值及范围: 0.1C10-0.2C10。</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9"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13</w:t>
            </w:r>
          </w:p>
        </w:tc>
        <w:tc>
          <w:tcPr>
            <w:tcW w:w="1425"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试验台</w:t>
            </w:r>
          </w:p>
        </w:tc>
        <w:tc>
          <w:tcPr>
            <w:tcW w:w="6975"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材质：实芯理化板，具有防腐、防酸、防碱、防火等功能</w:t>
            </w:r>
            <w:r>
              <w:rPr>
                <w:rFonts w:hint="eastAsia" w:asciiTheme="minorEastAsia" w:hAnsiTheme="minorEastAsia" w:eastAsiaTheme="minorEastAsia" w:cstheme="minorEastAsia"/>
                <w:sz w:val="18"/>
                <w:szCs w:val="18"/>
                <w:highlight w:val="none"/>
                <w:lang w:eastAsia="zh-CN"/>
              </w:rPr>
              <w:t>；</w:t>
            </w:r>
          </w:p>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both"/>
              <w:textAlignment w:val="auto"/>
              <w:rPr>
                <w:rStyle w:val="7"/>
                <w:rFonts w:hint="eastAsia" w:asciiTheme="minorEastAsia" w:hAnsiTheme="minorEastAsia" w:eastAsiaTheme="minorEastAsia" w:cstheme="minorEastAsia"/>
                <w:i w:val="0"/>
                <w:sz w:val="18"/>
                <w:szCs w:val="18"/>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lang w:eastAsia="zh-CN"/>
              </w:rPr>
              <w:t>、</w:t>
            </w:r>
            <w:r>
              <w:rPr>
                <w:rFonts w:hint="eastAsia" w:asciiTheme="minorEastAsia" w:hAnsiTheme="minorEastAsia" w:eastAsiaTheme="minorEastAsia" w:cstheme="minorEastAsia"/>
                <w:sz w:val="18"/>
                <w:szCs w:val="18"/>
                <w:highlight w:val="none"/>
              </w:rPr>
              <w:t>具体台数以现场尺寸测量为准</w:t>
            </w:r>
            <w:r>
              <w:rPr>
                <w:rFonts w:hint="eastAsia" w:asciiTheme="minorEastAsia" w:hAnsiTheme="minorEastAsia" w:eastAsiaTheme="minorEastAsia" w:cstheme="minorEastAsia"/>
                <w:sz w:val="18"/>
                <w:szCs w:val="18"/>
                <w:highlight w:val="none"/>
                <w:lang w:eastAsia="zh-CN"/>
              </w:rPr>
              <w:t>。</w:t>
            </w:r>
          </w:p>
        </w:tc>
        <w:tc>
          <w:tcPr>
            <w:tcW w:w="723" w:type="dxa"/>
            <w:noWrap w:val="0"/>
            <w:vAlign w:val="center"/>
          </w:tcPr>
          <w:p>
            <w:pPr>
              <w:pStyle w:val="8"/>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exact"/>
              <w:ind w:firstLine="0" w:firstLineChars="0"/>
              <w:jc w:val="center"/>
              <w:textAlignment w:val="auto"/>
              <w:rPr>
                <w:rStyle w:val="7"/>
                <w:rFonts w:hint="eastAsia" w:asciiTheme="minorEastAsia" w:hAnsiTheme="minorEastAsia" w:eastAsiaTheme="minorEastAsia" w:cstheme="minorEastAsia"/>
                <w:i w:val="0"/>
                <w:iCs w:val="0"/>
                <w:sz w:val="18"/>
                <w:szCs w:val="18"/>
              </w:rPr>
            </w:pPr>
            <w:r>
              <w:rPr>
                <w:rStyle w:val="7"/>
                <w:rFonts w:hint="eastAsia" w:asciiTheme="minorEastAsia" w:hAnsiTheme="minorEastAsia" w:eastAsiaTheme="minorEastAsia" w:cstheme="minorEastAsia"/>
                <w:i w:val="0"/>
                <w:sz w:val="18"/>
                <w:szCs w:val="18"/>
              </w:rPr>
              <w:t>10米</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54C80"/>
    <w:rsid w:val="14EB5DEB"/>
    <w:rsid w:val="2485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pPr>
  </w:style>
  <w:style w:type="paragraph" w:styleId="3">
    <w:name w:val="Body Text First Indent 2"/>
    <w:basedOn w:val="4"/>
    <w:uiPriority w:val="0"/>
    <w:pPr>
      <w:ind w:firstLine="420" w:firstLineChars="200"/>
    </w:pPr>
  </w:style>
  <w:style w:type="paragraph" w:styleId="4">
    <w:name w:val="Body Text Indent"/>
    <w:basedOn w:val="1"/>
    <w:qFormat/>
    <w:uiPriority w:val="0"/>
    <w:pPr>
      <w:spacing w:after="120"/>
      <w:ind w:left="420" w:leftChars="200"/>
    </w:pPr>
  </w:style>
  <w:style w:type="character" w:styleId="7">
    <w:name w:val="Emphasis"/>
    <w:qFormat/>
    <w:uiPriority w:val="20"/>
    <w:rPr>
      <w:i/>
      <w:iCs/>
    </w:rPr>
  </w:style>
  <w:style w:type="paragraph" w:styleId="8">
    <w:name w:val="List Paragraph"/>
    <w:basedOn w:val="1"/>
    <w:qFormat/>
    <w:uiPriority w:val="34"/>
    <w:pPr>
      <w:ind w:firstLine="420" w:firstLineChars="200"/>
    </w:p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2020-11-07T01:25:00Z</dcterms:created>
  <dc:creator>【东至碧桂园·嘉誉】吴月娇</dc:creator>
  <cp:lastModifiedBy>无名</cp:lastModifiedBy>
  <dcterms:modified xsi:type="dcterms:W3CDTF">2020-11-09T01:49:32Z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