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4DF9D">
      <w:pPr>
        <w:jc w:val="center"/>
        <w:rPr>
          <w:rFonts w:ascii="宋体" w:cs="宋体"/>
          <w:b/>
          <w:bCs/>
          <w:snapToGrid w:val="0"/>
          <w:color w:val="auto"/>
          <w:kern w:val="0"/>
          <w:sz w:val="32"/>
          <w:szCs w:val="32"/>
          <w:highlight w:val="none"/>
        </w:rPr>
      </w:pPr>
      <w:r>
        <w:rPr>
          <w:rFonts w:hint="eastAsia" w:ascii="宋体" w:hAnsi="宋体" w:cs="宋体"/>
          <w:b/>
          <w:bCs/>
          <w:color w:val="auto"/>
          <w:sz w:val="32"/>
          <w:szCs w:val="32"/>
          <w:highlight w:val="none"/>
          <w:lang w:val="zh-CN"/>
        </w:rPr>
        <w:t>采购需求</w:t>
      </w:r>
    </w:p>
    <w:p w14:paraId="22F1E74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14:paraId="24944C5C">
      <w:pPr>
        <w:widowControl/>
        <w:numPr>
          <w:ilvl w:val="0"/>
          <w:numId w:val="1"/>
        </w:numPr>
        <w:spacing w:line="360" w:lineRule="auto"/>
        <w:rPr>
          <w:b/>
          <w:bCs/>
          <w:color w:val="auto"/>
          <w:highlight w:val="none"/>
        </w:rPr>
      </w:pPr>
      <w:r>
        <w:rPr>
          <w:rFonts w:hint="eastAsia"/>
          <w:b/>
          <w:bCs/>
          <w:color w:val="auto"/>
          <w:highlight w:val="none"/>
        </w:rPr>
        <w:t>货物需求一览表</w:t>
      </w:r>
    </w:p>
    <w:tbl>
      <w:tblPr>
        <w:tblStyle w:val="3"/>
        <w:tblW w:w="5074" w:type="pct"/>
        <w:jc w:val="center"/>
        <w:tblLayout w:type="fixed"/>
        <w:tblCellMar>
          <w:top w:w="0" w:type="dxa"/>
          <w:left w:w="108" w:type="dxa"/>
          <w:bottom w:w="0" w:type="dxa"/>
          <w:right w:w="108" w:type="dxa"/>
        </w:tblCellMar>
      </w:tblPr>
      <w:tblGrid>
        <w:gridCol w:w="441"/>
        <w:gridCol w:w="1023"/>
        <w:gridCol w:w="1111"/>
        <w:gridCol w:w="536"/>
        <w:gridCol w:w="4582"/>
        <w:gridCol w:w="1000"/>
        <w:gridCol w:w="686"/>
      </w:tblGrid>
      <w:tr w14:paraId="42004EB0">
        <w:tblPrEx>
          <w:tblCellMar>
            <w:top w:w="0" w:type="dxa"/>
            <w:left w:w="108" w:type="dxa"/>
            <w:bottom w:w="0" w:type="dxa"/>
            <w:right w:w="108" w:type="dxa"/>
          </w:tblCellMar>
        </w:tblPrEx>
        <w:trPr>
          <w:trHeight w:val="62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5CC3">
            <w:pPr>
              <w:widowControl/>
              <w:jc w:val="center"/>
              <w:textAlignment w:val="center"/>
              <w:rPr>
                <w:rFonts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序号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5847">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品名</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8D4">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规格</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CAFD">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2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0716">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参数要求</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755">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单价最高限价（元）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8B5">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val="en-US" w:eastAsia="zh-CN" w:bidi="ar"/>
              </w:rPr>
              <w:t>年</w:t>
            </w:r>
            <w:r>
              <w:rPr>
                <w:rFonts w:hint="eastAsia" w:ascii="宋体" w:hAnsi="宋体" w:cs="宋体"/>
                <w:b/>
                <w:bCs/>
                <w:color w:val="auto"/>
                <w:kern w:val="0"/>
                <w:sz w:val="18"/>
                <w:szCs w:val="18"/>
                <w:highlight w:val="none"/>
                <w:lang w:bidi="ar"/>
              </w:rPr>
              <w:t>预估量</w:t>
            </w:r>
          </w:p>
        </w:tc>
      </w:tr>
      <w:tr w14:paraId="11F08C7D">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D17C">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1A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压力蒸汽灭菌化学指示卡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670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200张/盒</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0E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盒</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DEDE">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1、适用医疗防疫机构对134℃，作用4min的预真空压力蒸汽灭菌处理的监测。</w:t>
            </w:r>
          </w:p>
          <w:p w14:paraId="47A6FD6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2、化学指示物为无铅设计，表面覆膜防水，可提供多种尺寸供科室选择使用。</w:t>
            </w:r>
          </w:p>
          <w:p w14:paraId="2421EED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3、符合GB18282.1要求。</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r>
              <w:rPr>
                <w:rFonts w:hint="eastAsia" w:ascii="宋体" w:hAnsi="宋体" w:cs="宋体"/>
                <w:color w:val="auto"/>
                <w:kern w:val="0"/>
                <w:sz w:val="18"/>
                <w:szCs w:val="18"/>
                <w:highlight w:val="none"/>
                <w:lang w:bidi="ar"/>
              </w:rPr>
              <w:t xml:space="preserve">   </w:t>
            </w:r>
          </w:p>
          <w:p w14:paraId="291BB83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 xml:space="preserve">设备。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292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13E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160</w:t>
            </w:r>
          </w:p>
        </w:tc>
      </w:tr>
      <w:tr w14:paraId="2288CC36">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C2FA">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3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灭菌书写指示胶带（压力蒸汽用）</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F98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840片/袋</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E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片</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EE7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1、适用范围：本产品适用于本院脉动真空灭菌器的灭菌过程指示；</w:t>
            </w:r>
          </w:p>
          <w:p w14:paraId="265B61E6">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2、标签表面印有条形化学知识剂，在饱和蒸汽的湿热作用下变色，已确认是否经过相应灭菌；</w:t>
            </w:r>
          </w:p>
          <w:p w14:paraId="738D95B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3、标签印有物品名称、检查打包者姓名或代号、灭菌器编号、批次号、灭菌日期和失效日期的六项标识。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8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0.12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60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16800</w:t>
            </w:r>
          </w:p>
        </w:tc>
      </w:tr>
      <w:tr w14:paraId="002DBFB7">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nil"/>
            </w:tcBorders>
            <w:shd w:val="clear" w:color="auto" w:fill="auto"/>
            <w:vAlign w:val="center"/>
          </w:tcPr>
          <w:p w14:paraId="715CC9F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545" w:type="pct"/>
            <w:tcBorders>
              <w:top w:val="single" w:color="000000" w:sz="4" w:space="0"/>
              <w:left w:val="single" w:color="000000" w:sz="4" w:space="0"/>
              <w:bottom w:val="single" w:color="000000" w:sz="4" w:space="0"/>
              <w:right w:val="nil"/>
            </w:tcBorders>
            <w:shd w:val="clear" w:color="auto" w:fill="auto"/>
            <w:vAlign w:val="center"/>
          </w:tcPr>
          <w:p w14:paraId="267A4F3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压力蒸汽灭菌包内化学指示卡（爬行卡）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F3F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200片/袋</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25C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片</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55C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1、由金属载片、指示药片、显色指示条、透气薄膜和阅读标签组成，通过黑色溶解物爬行的距离来确定主要参数（温度、时间、蒸汽饱和度）是否达到要求。</w:t>
            </w:r>
          </w:p>
          <w:p w14:paraId="4B57243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2、符合GB18282.1中对五类指示的设计要求。</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r>
              <w:rPr>
                <w:rFonts w:hint="eastAsia" w:ascii="宋体" w:hAnsi="宋体" w:cs="宋体"/>
                <w:color w:val="auto"/>
                <w:kern w:val="0"/>
                <w:sz w:val="18"/>
                <w:szCs w:val="18"/>
                <w:highlight w:val="none"/>
                <w:lang w:bidi="ar"/>
              </w:rPr>
              <w:t xml:space="preserve">                                                     3、适用于本院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DC8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0.63</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B3D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2000</w:t>
            </w:r>
          </w:p>
        </w:tc>
      </w:tr>
      <w:tr w14:paraId="6AE36BE0">
        <w:tblPrEx>
          <w:tblCellMar>
            <w:top w:w="0" w:type="dxa"/>
            <w:left w:w="108" w:type="dxa"/>
            <w:bottom w:w="0" w:type="dxa"/>
            <w:right w:w="108" w:type="dxa"/>
          </w:tblCellMar>
        </w:tblPrEx>
        <w:trPr>
          <w:trHeight w:val="1016"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2E2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59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压力蒸汽灭菌指示胶带</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19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19mm*50m（国产）</w:t>
            </w:r>
          </w:p>
        </w:tc>
        <w:tc>
          <w:tcPr>
            <w:tcW w:w="285" w:type="pct"/>
            <w:tcBorders>
              <w:top w:val="single" w:color="000000" w:sz="4" w:space="0"/>
              <w:left w:val="single" w:color="000000" w:sz="4" w:space="0"/>
              <w:bottom w:val="single" w:color="000000" w:sz="4" w:space="0"/>
              <w:right w:val="nil"/>
            </w:tcBorders>
            <w:shd w:val="clear" w:color="auto" w:fill="auto"/>
            <w:noWrap/>
            <w:vAlign w:val="center"/>
          </w:tcPr>
          <w:p w14:paraId="49981C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07FC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1、适用范围：适用于待压力蒸汽灭菌物品的外包装封包。</w:t>
            </w:r>
          </w:p>
          <w:p w14:paraId="454034E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2、采用胶粘带形式，选用国内外优质特殊纸，强度高，具有一定的伸缩性，且在上面能用任何标记笔书写相关内容，胶粘剂用特殊压敏胶，耐高温，粘贴牢固。</w:t>
            </w:r>
          </w:p>
          <w:p w14:paraId="58242857">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3、可自由截取适当长度，贴于待灭菌包裹表面。                             4、适用于本院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p>
        </w:tc>
        <w:tc>
          <w:tcPr>
            <w:tcW w:w="533" w:type="pct"/>
            <w:tcBorders>
              <w:top w:val="single" w:color="000000" w:sz="4" w:space="0"/>
              <w:left w:val="nil"/>
              <w:bottom w:val="single" w:color="000000" w:sz="4" w:space="0"/>
              <w:right w:val="single" w:color="000000" w:sz="4" w:space="0"/>
            </w:tcBorders>
            <w:shd w:val="clear" w:color="auto" w:fill="auto"/>
            <w:noWrap/>
            <w:vAlign w:val="center"/>
          </w:tcPr>
          <w:p w14:paraId="3F69675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5B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r>
      <w:tr w14:paraId="4191BAF9">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nil"/>
              <w:right w:val="single" w:color="000000" w:sz="4" w:space="0"/>
            </w:tcBorders>
            <w:shd w:val="clear" w:color="auto" w:fill="auto"/>
            <w:vAlign w:val="center"/>
          </w:tcPr>
          <w:p w14:paraId="3EAD27F5">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545" w:type="pct"/>
            <w:tcBorders>
              <w:top w:val="single" w:color="000000" w:sz="4" w:space="0"/>
              <w:left w:val="single" w:color="000000" w:sz="4" w:space="0"/>
              <w:bottom w:val="nil"/>
              <w:right w:val="single" w:color="000000" w:sz="4" w:space="0"/>
            </w:tcBorders>
            <w:shd w:val="clear" w:color="auto" w:fill="auto"/>
            <w:vAlign w:val="center"/>
          </w:tcPr>
          <w:p w14:paraId="75A2C5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3M压力蒸汽灭菌指示胶带</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F6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进口（3M）</w:t>
            </w:r>
          </w:p>
        </w:tc>
        <w:tc>
          <w:tcPr>
            <w:tcW w:w="285" w:type="pct"/>
            <w:tcBorders>
              <w:top w:val="single" w:color="000000" w:sz="4" w:space="0"/>
              <w:left w:val="single" w:color="000000" w:sz="4" w:space="0"/>
              <w:bottom w:val="single" w:color="000000" w:sz="4" w:space="0"/>
              <w:right w:val="nil"/>
            </w:tcBorders>
            <w:shd w:val="clear" w:color="auto" w:fill="auto"/>
            <w:noWrap/>
            <w:vAlign w:val="center"/>
          </w:tcPr>
          <w:p w14:paraId="2E4BDD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75C2">
            <w:pPr>
              <w:jc w:val="left"/>
              <w:rPr>
                <w:rFonts w:ascii="宋体" w:hAnsi="宋体" w:cs="宋体"/>
                <w:color w:val="auto"/>
                <w:sz w:val="18"/>
                <w:szCs w:val="18"/>
                <w:highlight w:val="none"/>
              </w:rPr>
            </w:pPr>
          </w:p>
        </w:tc>
        <w:tc>
          <w:tcPr>
            <w:tcW w:w="533" w:type="pct"/>
            <w:tcBorders>
              <w:top w:val="single" w:color="000000" w:sz="4" w:space="0"/>
              <w:left w:val="nil"/>
              <w:bottom w:val="single" w:color="000000" w:sz="4" w:space="0"/>
              <w:right w:val="single" w:color="000000" w:sz="4" w:space="0"/>
            </w:tcBorders>
            <w:shd w:val="clear" w:color="auto" w:fill="auto"/>
            <w:noWrap/>
            <w:vAlign w:val="center"/>
          </w:tcPr>
          <w:p w14:paraId="37288E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333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r>
      <w:tr w14:paraId="6FFFD015">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F46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A7D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医用灭菌包装无纺布</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04A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60*60cm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91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61F5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1、本产品由非织造布剪裁、折叠或缝制而成。产品材质：无纺布或覆膜无纺布，由纺粘无纺布（S）和熔喷无纺布（M）复合。在材料不变和满足性能的情况下，特殊规格可以根据客户要求订制。</w:t>
            </w:r>
          </w:p>
          <w:p w14:paraId="09D53E32">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2、产品性能及技术参数：</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p>
          <w:p w14:paraId="396E76B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1)医用包布材料应不脱色。</w:t>
            </w:r>
          </w:p>
          <w:p w14:paraId="4074A41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2)医用包布材料的pH值应不小于5且不大于8。</w:t>
            </w:r>
          </w:p>
          <w:p w14:paraId="05CDCAB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3)医用包布的湿态耐破度应不小于90kPa。</w:t>
            </w:r>
          </w:p>
          <w:p w14:paraId="33F0897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4)医用包布的内在撕裂度沿机器方向应不小于750mN,横向应不小于1000mN。</w:t>
            </w:r>
          </w:p>
          <w:p w14:paraId="3CC77F87">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5)医用包布的耐破度应不小于130kPa。</w:t>
            </w:r>
          </w:p>
          <w:p w14:paraId="701BEF9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6)医用包布的断裂伸长率沿机器方向应不小于70%,横向应不小于70%。</w:t>
            </w:r>
          </w:p>
          <w:p w14:paraId="18894425">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7)医用包布的疏盐水性应不小于75min。</w:t>
            </w:r>
          </w:p>
          <w:p w14:paraId="5B0D9E1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8)医用包布湿态耐磨度应不小于90kPa。</w:t>
            </w:r>
          </w:p>
          <w:p w14:paraId="36DEE5D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9)医用包布应有适宜的透气性，其透气率应大于等于350mm/s。</w:t>
            </w:r>
          </w:p>
          <w:p w14:paraId="454F740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10)医用包布的纵横向伸长率应均不小于70%。</w:t>
            </w:r>
          </w:p>
          <w:p w14:paraId="1629FF4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11)医用包布的顶破强度应不小于200N。</w:t>
            </w:r>
          </w:p>
          <w:p w14:paraId="65E790B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12)医用包布的微生物阻隔性芽孢截留率应不小于65%。</w:t>
            </w:r>
          </w:p>
          <w:p w14:paraId="7395663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13)医用包布的干态耐破度应不小于200kPa。</w:t>
            </w:r>
          </w:p>
          <w:p w14:paraId="470A9F87">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14)医用包布的干态抗张强度和湿态抗张强度沿机器方向应不小于2.00kN/m，横向应不小于1kN/m。</w:t>
            </w:r>
          </w:p>
          <w:p w14:paraId="7666DEC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15)①医用包布应适用于环氧乙烷灭菌、蒸汽灭菌、过氧化氢低温等离子灭菌和低温蒸汽甲醛灭菌。</w:t>
            </w:r>
          </w:p>
          <w:p w14:paraId="0226B7E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②符合消毒技术规范2002版、YY/T 0698.2-20</w:t>
            </w:r>
            <w:r>
              <w:rPr>
                <w:rFonts w:hint="eastAsia" w:ascii="宋体" w:hAnsi="宋体" w:cs="宋体"/>
                <w:color w:val="auto"/>
                <w:kern w:val="0"/>
                <w:sz w:val="18"/>
                <w:szCs w:val="18"/>
                <w:highlight w:val="none"/>
                <w:lang w:val="en-US" w:eastAsia="zh-CN" w:bidi="ar"/>
              </w:rPr>
              <w:t>22</w:t>
            </w:r>
            <w:r>
              <w:rPr>
                <w:rFonts w:hint="eastAsia" w:ascii="宋体" w:hAnsi="宋体" w:cs="宋体"/>
                <w:color w:val="auto"/>
                <w:kern w:val="0"/>
                <w:sz w:val="18"/>
                <w:szCs w:val="18"/>
                <w:highlight w:val="none"/>
                <w:lang w:bidi="ar"/>
              </w:rPr>
              <w:t>《最终灭菌医疗器械包装材料 第2部分 灭菌包</w:t>
            </w:r>
            <w:r>
              <w:rPr>
                <w:rFonts w:hint="eastAsia" w:ascii="宋体" w:hAnsi="宋体" w:cs="宋体"/>
                <w:color w:val="auto"/>
                <w:kern w:val="0"/>
                <w:sz w:val="18"/>
                <w:szCs w:val="18"/>
                <w:highlight w:val="none"/>
                <w:lang w:val="en-US" w:eastAsia="zh-CN" w:bidi="ar"/>
              </w:rPr>
              <w:t>裹</w:t>
            </w:r>
            <w:r>
              <w:rPr>
                <w:rFonts w:hint="eastAsia" w:ascii="宋体" w:hAnsi="宋体" w:cs="宋体"/>
                <w:color w:val="auto"/>
                <w:kern w:val="0"/>
                <w:sz w:val="18"/>
                <w:szCs w:val="18"/>
                <w:highlight w:val="none"/>
                <w:lang w:bidi="ar"/>
              </w:rPr>
              <w:t>材料 要求和试验方法》透气性材料微生物屏障试验。</w:t>
            </w:r>
          </w:p>
          <w:p w14:paraId="0974B81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3、按中华人民共和国药典( 20</w:t>
            </w:r>
            <w:r>
              <w:rPr>
                <w:rFonts w:hint="eastAsia" w:ascii="宋体" w:hAnsi="宋体" w:cs="宋体"/>
                <w:color w:val="auto"/>
                <w:kern w:val="0"/>
                <w:sz w:val="18"/>
                <w:szCs w:val="18"/>
                <w:highlight w:val="none"/>
                <w:lang w:val="en-US" w:eastAsia="zh-CN" w:bidi="ar"/>
              </w:rPr>
              <w:t>20</w:t>
            </w:r>
            <w:r>
              <w:rPr>
                <w:rFonts w:hint="eastAsia" w:ascii="宋体" w:hAnsi="宋体" w:cs="宋体"/>
                <w:color w:val="auto"/>
                <w:kern w:val="0"/>
                <w:sz w:val="18"/>
                <w:szCs w:val="18"/>
                <w:highlight w:val="none"/>
                <w:lang w:bidi="ar"/>
              </w:rPr>
              <w:t>年版二部 附录 XI H)“无菌检査法” 测试，医用包布经环氧乙烷灭菌、蒸汽灭菌、过氧化氢低温等离子灭菌和低温蒸汽甲醛灭菌后产品的无菌有效期不小于180天。</w:t>
            </w:r>
          </w:p>
          <w:p w14:paraId="6BE0F9A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16)医用包布含多种颜色：蓝绿双色、蓝色、绿色、白色、粉色、紫色、蓝绿交叉叠放、白蓝交叉叠放、白绿交叉叠放。</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F7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C6B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15000</w:t>
            </w:r>
          </w:p>
        </w:tc>
      </w:tr>
      <w:tr w14:paraId="10D26D70">
        <w:tblPrEx>
          <w:tblCellMar>
            <w:top w:w="0" w:type="dxa"/>
            <w:left w:w="108" w:type="dxa"/>
            <w:bottom w:w="0" w:type="dxa"/>
            <w:right w:w="108" w:type="dxa"/>
          </w:tblCellMar>
        </w:tblPrEx>
        <w:trPr>
          <w:trHeight w:val="287"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A63A">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75ABA">
            <w:pPr>
              <w:jc w:val="center"/>
              <w:rPr>
                <w:rFonts w:ascii="宋体" w:hAnsi="宋体" w:cs="宋体"/>
                <w:color w:val="auto"/>
                <w:sz w:val="18"/>
                <w:szCs w:val="18"/>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0D3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70*70cm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F3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5A2A">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70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59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6000</w:t>
            </w:r>
          </w:p>
        </w:tc>
      </w:tr>
      <w:tr w14:paraId="799324B4">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B1C1">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F261">
            <w:pPr>
              <w:jc w:val="center"/>
              <w:rPr>
                <w:rFonts w:ascii="宋体" w:hAnsi="宋体" w:cs="宋体"/>
                <w:color w:val="auto"/>
                <w:sz w:val="18"/>
                <w:szCs w:val="18"/>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6E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120*120cm</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5E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443C">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9A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3.68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6C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5000</w:t>
            </w:r>
          </w:p>
        </w:tc>
      </w:tr>
      <w:tr w14:paraId="5BC32144">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90E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FF1B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压力蒸汽灭菌纸塑包装袋</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D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150mm*100m</w:t>
            </w:r>
          </w:p>
        </w:tc>
        <w:tc>
          <w:tcPr>
            <w:tcW w:w="285" w:type="pct"/>
            <w:tcBorders>
              <w:top w:val="single" w:color="000000" w:sz="4" w:space="0"/>
              <w:left w:val="single" w:color="000000" w:sz="4" w:space="0"/>
              <w:bottom w:val="single" w:color="000000" w:sz="4" w:space="0"/>
              <w:right w:val="nil"/>
            </w:tcBorders>
            <w:shd w:val="clear" w:color="auto" w:fill="auto"/>
            <w:noWrap/>
            <w:vAlign w:val="center"/>
          </w:tcPr>
          <w:p w14:paraId="0F0F416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9A21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1、产品适用范围：应适用于压力蒸汽灭菌与环氧乙烷灭菌的物品包装，指示灭菌过程。</w:t>
            </w:r>
          </w:p>
          <w:p w14:paraId="17323F6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2、产品材质：产品由塑料复合膜与医用透析纸烫合而成，医用透析纸重量应达到70g重，塑料复合膜应具有高透明度，用于实时监测包内器械状态，同时应具有良好透气性能，以便于灭菌介质的进入和排出。</w:t>
            </w:r>
          </w:p>
          <w:p w14:paraId="2FF856A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3、产品质量：产品应具有通过权威机构按照GB/T 19633</w:t>
            </w:r>
            <w:r>
              <w:rPr>
                <w:rFonts w:hint="eastAsia" w:ascii="宋体" w:hAnsi="宋体" w:cs="宋体"/>
                <w:color w:val="auto"/>
                <w:kern w:val="0"/>
                <w:sz w:val="18"/>
                <w:szCs w:val="18"/>
                <w:highlight w:val="none"/>
                <w:lang w:val="en-US" w:eastAsia="zh-CN" w:bidi="ar"/>
              </w:rPr>
              <w:t>.2-2015</w:t>
            </w:r>
            <w:r>
              <w:rPr>
                <w:rFonts w:hint="eastAsia" w:ascii="宋体" w:hAnsi="宋体" w:cs="宋体"/>
                <w:color w:val="auto"/>
                <w:kern w:val="0"/>
                <w:sz w:val="18"/>
                <w:szCs w:val="18"/>
                <w:highlight w:val="none"/>
                <w:lang w:bidi="ar"/>
              </w:rPr>
              <w:t xml:space="preserve">规范要求内项目的逐批次验证报告。 </w:t>
            </w:r>
          </w:p>
          <w:p w14:paraId="68C53E42">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、产品性能：可根据要求提供科室要求的单体纸塑包装袋。</w:t>
            </w:r>
          </w:p>
          <w:p w14:paraId="089A5D31">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5</w:t>
            </w:r>
            <w:r>
              <w:rPr>
                <w:rFonts w:hint="eastAsia" w:ascii="宋体" w:hAnsi="宋体" w:cs="宋体"/>
                <w:color w:val="auto"/>
                <w:kern w:val="0"/>
                <w:sz w:val="18"/>
                <w:szCs w:val="18"/>
                <w:highlight w:val="none"/>
                <w:lang w:bidi="ar"/>
              </w:rPr>
              <w:t>、产品性能：应具有优异阻菌性能，在规范的储存条件下，无菌有效期达到180天。</w:t>
            </w:r>
          </w:p>
          <w:p w14:paraId="57DC04A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 xml:space="preserve">、产品性能：应印刷有压力蒸汽灭菌、环氧乙烷灭菌双指示物，用于区分产品内器械灭菌情况以及灭菌方式的不同。                                        </w:t>
            </w:r>
          </w:p>
          <w:p w14:paraId="19D68730">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7</w:t>
            </w:r>
            <w:r>
              <w:rPr>
                <w:rFonts w:hint="eastAsia" w:ascii="宋体" w:hAnsi="宋体" w:cs="宋体"/>
                <w:color w:val="auto"/>
                <w:kern w:val="0"/>
                <w:sz w:val="18"/>
                <w:szCs w:val="18"/>
                <w:highlight w:val="none"/>
                <w:lang w:bidi="ar"/>
              </w:rPr>
              <w:t>、适用于本院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p>
        </w:tc>
        <w:tc>
          <w:tcPr>
            <w:tcW w:w="533" w:type="pct"/>
            <w:tcBorders>
              <w:top w:val="nil"/>
              <w:left w:val="nil"/>
              <w:bottom w:val="single" w:color="000000" w:sz="4" w:space="0"/>
              <w:right w:val="single" w:color="000000" w:sz="4" w:space="0"/>
            </w:tcBorders>
            <w:shd w:val="clear" w:color="auto" w:fill="auto"/>
            <w:noWrap/>
            <w:vAlign w:val="center"/>
          </w:tcPr>
          <w:p w14:paraId="55D8B2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21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5E9EE58A">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5C15">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7407">
            <w:pPr>
              <w:jc w:val="center"/>
              <w:rPr>
                <w:rFonts w:ascii="宋体" w:hAnsi="宋体" w:cs="宋体"/>
                <w:color w:val="auto"/>
                <w:sz w:val="18"/>
                <w:szCs w:val="18"/>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99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100mm*100m</w:t>
            </w:r>
          </w:p>
        </w:tc>
        <w:tc>
          <w:tcPr>
            <w:tcW w:w="285" w:type="pct"/>
            <w:tcBorders>
              <w:top w:val="single" w:color="000000" w:sz="4" w:space="0"/>
              <w:left w:val="single" w:color="000000" w:sz="4" w:space="0"/>
              <w:bottom w:val="single" w:color="000000" w:sz="4" w:space="0"/>
              <w:right w:val="nil"/>
            </w:tcBorders>
            <w:shd w:val="clear" w:color="auto" w:fill="auto"/>
            <w:noWrap/>
            <w:vAlign w:val="center"/>
          </w:tcPr>
          <w:p w14:paraId="33EDC9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19C7">
            <w:pPr>
              <w:jc w:val="left"/>
              <w:rPr>
                <w:rFonts w:ascii="宋体" w:hAnsi="宋体" w:cs="宋体"/>
                <w:color w:val="auto"/>
                <w:sz w:val="18"/>
                <w:szCs w:val="18"/>
                <w:highlight w:val="none"/>
              </w:rPr>
            </w:pPr>
          </w:p>
        </w:tc>
        <w:tc>
          <w:tcPr>
            <w:tcW w:w="533" w:type="pct"/>
            <w:tcBorders>
              <w:top w:val="single" w:color="000000" w:sz="4" w:space="0"/>
              <w:left w:val="nil"/>
              <w:bottom w:val="single" w:color="000000" w:sz="4" w:space="0"/>
              <w:right w:val="single" w:color="000000" w:sz="4" w:space="0"/>
            </w:tcBorders>
            <w:shd w:val="clear" w:color="auto" w:fill="auto"/>
            <w:noWrap/>
            <w:vAlign w:val="center"/>
          </w:tcPr>
          <w:p w14:paraId="0BE949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280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6716CC2D">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8260">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901E">
            <w:pPr>
              <w:jc w:val="center"/>
              <w:rPr>
                <w:rFonts w:ascii="宋体" w:hAnsi="宋体" w:cs="宋体"/>
                <w:color w:val="auto"/>
                <w:sz w:val="18"/>
                <w:szCs w:val="18"/>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4A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200mm*100m</w:t>
            </w:r>
          </w:p>
        </w:tc>
        <w:tc>
          <w:tcPr>
            <w:tcW w:w="285" w:type="pct"/>
            <w:tcBorders>
              <w:top w:val="single" w:color="000000" w:sz="4" w:space="0"/>
              <w:left w:val="single" w:color="000000" w:sz="4" w:space="0"/>
              <w:bottom w:val="single" w:color="000000" w:sz="4" w:space="0"/>
              <w:right w:val="nil"/>
            </w:tcBorders>
            <w:shd w:val="clear" w:color="auto" w:fill="auto"/>
            <w:noWrap/>
            <w:vAlign w:val="center"/>
          </w:tcPr>
          <w:p w14:paraId="7C2191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3D211">
            <w:pPr>
              <w:jc w:val="left"/>
              <w:rPr>
                <w:rFonts w:ascii="宋体" w:hAnsi="宋体" w:cs="宋体"/>
                <w:color w:val="auto"/>
                <w:sz w:val="18"/>
                <w:szCs w:val="18"/>
                <w:highlight w:val="none"/>
              </w:rPr>
            </w:pPr>
          </w:p>
        </w:tc>
        <w:tc>
          <w:tcPr>
            <w:tcW w:w="533" w:type="pct"/>
            <w:tcBorders>
              <w:top w:val="single" w:color="000000" w:sz="4" w:space="0"/>
              <w:left w:val="nil"/>
              <w:bottom w:val="single" w:color="000000" w:sz="4" w:space="0"/>
              <w:right w:val="single" w:color="000000" w:sz="4" w:space="0"/>
            </w:tcBorders>
            <w:shd w:val="clear" w:color="auto" w:fill="auto"/>
            <w:noWrap/>
            <w:vAlign w:val="center"/>
          </w:tcPr>
          <w:p w14:paraId="63D09E7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C30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00B0EEAB">
        <w:tblPrEx>
          <w:tblCellMar>
            <w:top w:w="0" w:type="dxa"/>
            <w:left w:w="108" w:type="dxa"/>
            <w:bottom w:w="0" w:type="dxa"/>
            <w:right w:w="108" w:type="dxa"/>
          </w:tblCellMar>
        </w:tblPrEx>
        <w:trPr>
          <w:trHeight w:val="99"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5C9EA">
            <w:pPr>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BE078">
            <w:pPr>
              <w:jc w:val="center"/>
              <w:rPr>
                <w:rFonts w:ascii="宋体" w:hAnsi="宋体" w:cs="宋体"/>
                <w:color w:val="auto"/>
                <w:sz w:val="18"/>
                <w:szCs w:val="18"/>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7A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250mm*100m</w:t>
            </w:r>
          </w:p>
        </w:tc>
        <w:tc>
          <w:tcPr>
            <w:tcW w:w="285" w:type="pct"/>
            <w:tcBorders>
              <w:top w:val="single" w:color="000000" w:sz="4" w:space="0"/>
              <w:left w:val="single" w:color="000000" w:sz="4" w:space="0"/>
              <w:bottom w:val="single" w:color="000000" w:sz="4" w:space="0"/>
              <w:right w:val="nil"/>
            </w:tcBorders>
            <w:shd w:val="clear" w:color="auto" w:fill="FFFFFF"/>
            <w:noWrap/>
            <w:vAlign w:val="center"/>
          </w:tcPr>
          <w:p w14:paraId="55A16C9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8FB8">
            <w:pPr>
              <w:jc w:val="left"/>
              <w:rPr>
                <w:rFonts w:ascii="宋体" w:hAnsi="宋体" w:cs="宋体"/>
                <w:color w:val="auto"/>
                <w:sz w:val="18"/>
                <w:szCs w:val="18"/>
                <w:highlight w:val="none"/>
              </w:rPr>
            </w:pPr>
          </w:p>
        </w:tc>
        <w:tc>
          <w:tcPr>
            <w:tcW w:w="533" w:type="pct"/>
            <w:tcBorders>
              <w:top w:val="single" w:color="000000" w:sz="4" w:space="0"/>
              <w:left w:val="nil"/>
              <w:bottom w:val="single" w:color="000000" w:sz="4" w:space="0"/>
              <w:right w:val="single" w:color="000000" w:sz="4" w:space="0"/>
            </w:tcBorders>
            <w:shd w:val="clear" w:color="auto" w:fill="FFFFFF"/>
            <w:noWrap/>
            <w:vAlign w:val="center"/>
          </w:tcPr>
          <w:p w14:paraId="602AE3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211</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A4EE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31B10A21">
        <w:tblPrEx>
          <w:tblCellMar>
            <w:top w:w="0" w:type="dxa"/>
            <w:left w:w="108" w:type="dxa"/>
            <w:bottom w:w="0" w:type="dxa"/>
            <w:right w:w="108" w:type="dxa"/>
          </w:tblCellMar>
        </w:tblPrEx>
        <w:trPr>
          <w:trHeight w:val="412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1C5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E8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快速多酶清洗液</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77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1000ml</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86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442" w:type="pct"/>
            <w:tcBorders>
              <w:top w:val="nil"/>
              <w:left w:val="nil"/>
              <w:bottom w:val="nil"/>
              <w:right w:val="nil"/>
            </w:tcBorders>
            <w:shd w:val="clear" w:color="auto" w:fill="auto"/>
            <w:vAlign w:val="center"/>
          </w:tcPr>
          <w:p w14:paraId="0532A74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1、适用范围：用于去除手术器械及医疗用品上蛋白质与脂类等有机污物。</w:t>
            </w:r>
          </w:p>
          <w:p w14:paraId="1D63959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2、中性PH值6.5-7.5，适用于手洗，机洗，超声波清洗，无腐蚀、不含研磨剂、正常使用不得损伤任何金属、塑料、橡胶制品。多种酶复合而成，含蛋白酶、脂肪酶、纤维素酶、淀粉酶，表面活性剂、稳定剂等有效成分。 </w:t>
            </w:r>
          </w:p>
          <w:p w14:paraId="4845876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3、液体澄清透明，不分层，无悬浮物或沉淀，无异味，水溶性良好。</w:t>
            </w:r>
          </w:p>
          <w:p w14:paraId="3F6655DB">
            <w:pPr>
              <w:widowControl/>
              <w:jc w:val="left"/>
              <w:textAlignment w:val="center"/>
              <w:rPr>
                <w:rFonts w:hint="eastAsia" w:ascii="宋体" w:hAnsi="宋体" w:cs="宋体"/>
                <w:b/>
                <w:bCs/>
                <w:color w:val="auto"/>
                <w:kern w:val="0"/>
                <w:sz w:val="18"/>
                <w:szCs w:val="18"/>
                <w:highlight w:val="none"/>
                <w:lang w:eastAsia="zh-CN" w:bidi="ar"/>
              </w:rPr>
            </w:pPr>
            <w:r>
              <w:rPr>
                <w:rFonts w:hint="eastAsia" w:ascii="宋体" w:hAnsi="宋体" w:cs="宋体"/>
                <w:color w:val="auto"/>
                <w:kern w:val="0"/>
                <w:sz w:val="18"/>
                <w:szCs w:val="18"/>
                <w:highlight w:val="none"/>
                <w:lang w:bidi="ar"/>
              </w:rPr>
              <w:t>4、产品应符合《医用清洗剂卫生标准》既对于人工模拟污物去除率大于95%，对于蛋白质的去除率大于90%，淀粉去除率大于60%，脂肪的去除率大于50%，对菌血悬液中细菌的去除率大于99%，ATP含量下降率大于99%。</w:t>
            </w:r>
            <w:r>
              <w:rPr>
                <w:rFonts w:hint="eastAsia" w:ascii="宋体" w:hAnsi="宋体" w:cs="宋体"/>
                <w:b/>
                <w:bCs/>
                <w:color w:val="auto"/>
                <w:kern w:val="0"/>
                <w:sz w:val="18"/>
                <w:szCs w:val="18"/>
                <w:highlight w:val="none"/>
                <w:lang w:eastAsia="zh-CN" w:bidi="ar"/>
              </w:rPr>
              <w:t>（</w:t>
            </w:r>
            <w:r>
              <w:rPr>
                <w:rFonts w:hint="eastAsia" w:ascii="宋体" w:hAnsi="宋体" w:cs="宋体"/>
                <w:b/>
                <w:bCs/>
                <w:color w:val="auto"/>
                <w:kern w:val="0"/>
                <w:sz w:val="18"/>
                <w:szCs w:val="18"/>
                <w:highlight w:val="none"/>
                <w:lang w:bidi="ar"/>
              </w:rPr>
              <w:t>投标文件中提供带有CMA或CNAS标志的“快速多酶清洗液”检测报告复印件，或提供承诺函承诺中标后签订合同前提供相关检测报告供采购人查验</w:t>
            </w:r>
            <w:r>
              <w:rPr>
                <w:rFonts w:hint="eastAsia" w:ascii="宋体" w:hAnsi="宋体" w:cs="宋体"/>
                <w:b/>
                <w:bCs/>
                <w:color w:val="auto"/>
                <w:kern w:val="0"/>
                <w:sz w:val="18"/>
                <w:szCs w:val="18"/>
                <w:highlight w:val="none"/>
                <w:lang w:eastAsia="zh-CN" w:bidi="ar"/>
              </w:rPr>
              <w:t>）</w:t>
            </w:r>
          </w:p>
          <w:p w14:paraId="59E2411D">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5、毒性检测：为保护使用工作人员健康，需提供相关毒理性检测报告。</w:t>
            </w:r>
            <w:r>
              <w:rPr>
                <w:rFonts w:hint="eastAsia" w:ascii="宋体" w:hAnsi="宋体" w:cs="宋体"/>
                <w:b/>
                <w:bCs/>
                <w:color w:val="auto"/>
                <w:kern w:val="0"/>
                <w:sz w:val="18"/>
                <w:szCs w:val="18"/>
                <w:highlight w:val="none"/>
                <w:lang w:bidi="ar"/>
              </w:rPr>
              <w:t>(投标文件中提供带有CMA或CNAS标志的“毒理性”检测报告复印件，或提供承诺函承诺中标后签订合同前提供相关检测报告供采购人查验）</w:t>
            </w:r>
          </w:p>
          <w:p w14:paraId="3EF5F65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6、采用浓缩配方，请标注使用配比比例。</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48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138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80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r>
      <w:tr w14:paraId="36722A31">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F0B5">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EE6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医疗器械中性多酶清洗剂</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8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2500ml</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5EE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8164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1、适用范围：适用于本院新华牌全自动清洗消毒器设备使用，用于去除手术器械及医疗用品上蛋白质与脂类等有机污物。</w:t>
            </w:r>
          </w:p>
          <w:p w14:paraId="5072F19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2、中性PH值6.5-7.5，适用于手洗，机洗，超声波清洗，无腐蚀、不含研磨剂、正常使用不得损伤任何金属、塑料、橡胶制品。多种酶复合而成，含蛋白酶、脂肪酶、纤维素酶、淀粉酶，表面活性剂、稳定剂等有效成分。 </w:t>
            </w:r>
          </w:p>
          <w:p w14:paraId="05B60DF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3、液体澄清透明，不分层，无悬浮物或沉淀，无异味，水溶性良好。</w:t>
            </w:r>
          </w:p>
          <w:p w14:paraId="1276CD6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t>能够提供符合资质要求的第三方检测报告，产品应符合《医用清洗剂卫生标准》既对于人工模拟污物去除率大于95%，对于蛋白质的去除率大于90%，淀粉去除率大于60%，脂肪的去除率大于50%，对菌血悬液中细菌的去除率大于99%，ATP含量下降率大于99%。</w:t>
            </w:r>
          </w:p>
          <w:p w14:paraId="1774203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5、毒性检测：为保护使用工作人员健康，需提供相关毒理性检测报告。</w:t>
            </w:r>
            <w:r>
              <w:rPr>
                <w:rFonts w:hint="eastAsia" w:ascii="宋体" w:hAnsi="宋体" w:cs="宋体"/>
                <w:b/>
                <w:bCs/>
                <w:color w:val="auto"/>
                <w:kern w:val="0"/>
                <w:sz w:val="18"/>
                <w:szCs w:val="18"/>
                <w:highlight w:val="none"/>
                <w:lang w:bidi="ar"/>
              </w:rPr>
              <w:t>(投标文件中提供带有CMA或CNAS标志的“毒理性”检测报告复印件，或提供承诺函承诺中标后签订合同前提供相关检测报告供采购人查验）</w:t>
            </w:r>
          </w:p>
          <w:p w14:paraId="454D06D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6、</w:t>
            </w:r>
            <w:r>
              <w:rPr>
                <w:rFonts w:hint="eastAsia" w:ascii="宋体" w:hAnsi="宋体" w:cs="宋体"/>
                <w:color w:val="auto"/>
                <w:kern w:val="0"/>
                <w:sz w:val="18"/>
                <w:szCs w:val="18"/>
                <w:highlight w:val="none"/>
                <w:lang w:bidi="ar"/>
              </w:rPr>
              <w:t>采用浓缩配方，请标注使用配比比例。</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ABB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349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018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r>
      <w:tr w14:paraId="65ECDB44">
        <w:tblPrEx>
          <w:tblCellMar>
            <w:top w:w="0" w:type="dxa"/>
            <w:left w:w="108" w:type="dxa"/>
            <w:bottom w:w="0" w:type="dxa"/>
            <w:right w:w="108" w:type="dxa"/>
          </w:tblCellMar>
        </w:tblPrEx>
        <w:trPr>
          <w:trHeight w:val="242"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04E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F471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医疗器械内镜专用多酶清洗液（强效生物膜去除型）</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AAE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2500ml</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03F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442" w:type="pct"/>
            <w:tcBorders>
              <w:top w:val="nil"/>
              <w:left w:val="nil"/>
              <w:bottom w:val="nil"/>
              <w:right w:val="nil"/>
            </w:tcBorders>
            <w:shd w:val="clear" w:color="auto" w:fill="auto"/>
            <w:vAlign w:val="center"/>
          </w:tcPr>
          <w:p w14:paraId="48C4A048">
            <w:pPr>
              <w:widowControl/>
              <w:numPr>
                <w:ilvl w:val="0"/>
                <w:numId w:val="2"/>
              </w:numPr>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用于内镜清洗消毒处理流程中清洗步骤，可有效的去除内镜上残留的蛋白质、唾液等污物，为内镜消毒或灭菌的成功奠定</w:t>
            </w:r>
            <w:r>
              <w:rPr>
                <w:rFonts w:hint="eastAsia" w:ascii="宋体" w:hAnsi="宋体" w:cs="宋体"/>
                <w:color w:val="auto"/>
                <w:kern w:val="0"/>
                <w:sz w:val="18"/>
                <w:szCs w:val="18"/>
                <w:highlight w:val="none"/>
                <w:lang w:val="en-US" w:eastAsia="zh-CN" w:bidi="ar"/>
              </w:rPr>
              <w:t>基础。</w:t>
            </w:r>
            <w:r>
              <w:rPr>
                <w:rFonts w:hint="eastAsia" w:ascii="宋体" w:hAnsi="宋体" w:cs="宋体"/>
                <w:color w:val="auto"/>
                <w:kern w:val="0"/>
                <w:sz w:val="18"/>
                <w:szCs w:val="18"/>
                <w:highlight w:val="none"/>
                <w:lang w:bidi="ar"/>
              </w:rPr>
              <w:t xml:space="preserve">                         </w:t>
            </w:r>
          </w:p>
          <w:p w14:paraId="6F143A1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2、含有更多的生物酶和活性物，提高清洗效果，加快清洗速度，去除生物膜。                                             3、具有优良的浸润性能，对于干涸血污具有良好的乳化分解能力。                                                         4、低泡易漂洗，无残留。                                                                                           5、中性pH值，对内镜材质无腐蚀性；有效抑制内镜雾化作用。                </w:t>
            </w:r>
          </w:p>
          <w:p w14:paraId="1BBF72BE">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bidi="ar"/>
              </w:rPr>
              <w:t>6、适用于本院</w:t>
            </w:r>
            <w:r>
              <w:rPr>
                <w:rFonts w:hint="eastAsia" w:ascii="宋体" w:hAnsi="宋体" w:cs="宋体"/>
                <w:color w:val="auto"/>
                <w:kern w:val="0"/>
                <w:sz w:val="18"/>
                <w:szCs w:val="18"/>
                <w:highlight w:val="none"/>
                <w:lang w:val="en-US" w:eastAsia="zh-CN" w:bidi="ar"/>
              </w:rPr>
              <w:t>新华脉动真空灭菌器</w:t>
            </w:r>
            <w:r>
              <w:rPr>
                <w:rFonts w:hint="eastAsia" w:ascii="宋体" w:hAnsi="宋体" w:cs="宋体"/>
                <w:color w:val="auto"/>
                <w:kern w:val="0"/>
                <w:sz w:val="18"/>
                <w:szCs w:val="18"/>
                <w:highlight w:val="none"/>
                <w:lang w:bidi="ar"/>
              </w:rPr>
              <w:t>设备</w:t>
            </w:r>
            <w:r>
              <w:rPr>
                <w:rFonts w:hint="eastAsia" w:ascii="宋体" w:hAnsi="宋体" w:cs="宋体"/>
                <w:color w:val="auto"/>
                <w:kern w:val="0"/>
                <w:sz w:val="18"/>
                <w:szCs w:val="18"/>
                <w:highlight w:val="none"/>
                <w:lang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4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460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71A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r>
      <w:tr w14:paraId="2491F36B">
        <w:tblPrEx>
          <w:tblCellMar>
            <w:top w:w="0" w:type="dxa"/>
            <w:left w:w="108" w:type="dxa"/>
            <w:bottom w:w="0" w:type="dxa"/>
            <w:right w:w="108" w:type="dxa"/>
          </w:tblCellMar>
        </w:tblPrEx>
        <w:trPr>
          <w:trHeight w:val="298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E1C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16</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58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新一代医疗器械润滑防锈剂</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4AC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2500ml</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C9C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CE6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1、适用范围：适用于本院新华牌全自动清洗消毒器设备使用，用于金属器械，物品的手工及机洗器械润滑、保养、防锈。</w:t>
            </w:r>
          </w:p>
          <w:p w14:paraId="5626C1F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2、具有润滑、防锈、抑菌三种功能，可延长器械使用寿命，优良的水溶性，对饱和蒸汽及其他灭菌介质的穿透无影响，卓越的润滑性能，使器械关节更加灵活。</w:t>
            </w:r>
          </w:p>
          <w:p w14:paraId="7570C29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3、低泡、无毒性、不挂壁、无残留、长时间存放无分层现象,手工/机械润滑均可。</w:t>
            </w:r>
          </w:p>
          <w:p w14:paraId="4EB801F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4、采用浓缩配方，请标注使用配比比例。</w:t>
            </w:r>
          </w:p>
          <w:p w14:paraId="3B239DAF">
            <w:pPr>
              <w:widowControl/>
              <w:jc w:val="left"/>
              <w:textAlignment w:val="center"/>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 xml:space="preserve">5、投标文件中提供带有CMA或CNAS标志的“新一代医疗器械润滑防锈剂”检测报告复印件，或提供承诺函承诺中标后签订合同前提供相关检测报告供采购人查验。 </w:t>
            </w:r>
            <w:r>
              <w:rPr>
                <w:rFonts w:hint="eastAsia" w:ascii="宋体" w:hAnsi="宋体" w:cs="宋体"/>
                <w:color w:val="auto"/>
                <w:kern w:val="0"/>
                <w:sz w:val="18"/>
                <w:szCs w:val="18"/>
                <w:highlight w:val="none"/>
                <w:lang w:bidi="ar"/>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7B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377</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4F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w:t>
            </w:r>
          </w:p>
        </w:tc>
      </w:tr>
      <w:tr w14:paraId="71F2D48A">
        <w:tblPrEx>
          <w:tblCellMar>
            <w:top w:w="0" w:type="dxa"/>
            <w:left w:w="108" w:type="dxa"/>
            <w:bottom w:w="0" w:type="dxa"/>
            <w:right w:w="108" w:type="dxa"/>
          </w:tblCellMar>
        </w:tblPrEx>
        <w:trPr>
          <w:trHeight w:val="206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D06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17</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ABEF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BD测试包</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ED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40个/盒</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9F0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盒</w:t>
            </w:r>
          </w:p>
        </w:tc>
        <w:tc>
          <w:tcPr>
            <w:tcW w:w="2442" w:type="pct"/>
            <w:tcBorders>
              <w:top w:val="nil"/>
              <w:left w:val="nil"/>
              <w:bottom w:val="nil"/>
              <w:right w:val="nil"/>
            </w:tcBorders>
            <w:shd w:val="clear" w:color="auto" w:fill="auto"/>
            <w:vAlign w:val="center"/>
          </w:tcPr>
          <w:p w14:paraId="5F05E65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1、适用范围：配套适用于新华牌脉动真空灭菌器灭菌空气排除效果的检测，可用于日常监测，灭菌器安装调试后效果的测定，灭菌器维修后性能的测定。</w:t>
            </w:r>
          </w:p>
          <w:p w14:paraId="4EA3B4C3">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2、测试包包内无海绵垫层。由一定透气性能的纸与热敏染料印刷而成，当空气完全排出时，温度达到132℃-134℃，维持3.5-4min，符合《消毒技术规范》要求。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B4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75D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r>
      <w:tr w14:paraId="1C1B527B">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DFA4">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56C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化学测试包</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DAE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30个/盒</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EA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盒</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3E49">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1、适用范围：配套适用于新华牌脉动真空灭菌器灭菌效果监测，适用作为提前批量放行依据。                                                            2、测试包包内无海绵垫层。包内爬行卡由金属载片、指示药片、显色指示条、透气薄膜和阅读标签组成，通过黑色溶解物爬行的距离来确定主要参数（温度、时间、蒸汽饱和度）是否达到要求。         </w:t>
            </w:r>
          </w:p>
          <w:p w14:paraId="420E50D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3、符合GB18282.1</w:t>
            </w:r>
            <w:r>
              <w:rPr>
                <w:rFonts w:hint="eastAsia" w:ascii="宋体" w:hAnsi="宋体" w:cs="宋体"/>
                <w:color w:val="auto"/>
                <w:kern w:val="0"/>
                <w:sz w:val="18"/>
                <w:szCs w:val="18"/>
                <w:highlight w:val="none"/>
                <w:lang w:val="en-US" w:eastAsia="zh-CN" w:bidi="ar"/>
              </w:rPr>
              <w:t>-2015</w:t>
            </w:r>
            <w:r>
              <w:rPr>
                <w:rFonts w:hint="eastAsia" w:ascii="宋体" w:hAnsi="宋体" w:cs="宋体"/>
                <w:color w:val="auto"/>
                <w:kern w:val="0"/>
                <w:sz w:val="18"/>
                <w:szCs w:val="18"/>
                <w:highlight w:val="none"/>
                <w:lang w:bidi="ar"/>
              </w:rPr>
              <w:t>中对五类指示的设计要求。</w:t>
            </w:r>
            <w:r>
              <w:rPr>
                <w:rFonts w:hint="eastAsia" w:ascii="宋体" w:hAnsi="宋体" w:cs="宋体"/>
                <w:b/>
                <w:bCs/>
                <w:color w:val="auto"/>
                <w:kern w:val="0"/>
                <w:sz w:val="18"/>
                <w:szCs w:val="18"/>
                <w:highlight w:val="none"/>
                <w:lang w:bidi="ar"/>
              </w:rPr>
              <w:t>(投标文件中提供带有CMA或CNAS标志的检测报告复印件，或提供承诺函承诺中标后签订合同前提供相关检测报告供采购人查验）</w:t>
            </w:r>
            <w:r>
              <w:rPr>
                <w:rFonts w:hint="eastAsia" w:ascii="宋体" w:hAnsi="宋体" w:cs="宋体"/>
                <w:color w:val="auto"/>
                <w:kern w:val="0"/>
                <w:sz w:val="18"/>
                <w:szCs w:val="18"/>
                <w:highlight w:val="none"/>
                <w:lang w:bidi="ar"/>
              </w:rPr>
              <w:t xml:space="preserve">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DDA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64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7D9B42A0">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4FD8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19</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12D8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压力蒸汽灭菌极速生物挑战包(1小时)</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F431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15个/箱</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711D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442" w:type="pct"/>
            <w:tcBorders>
              <w:top w:val="nil"/>
              <w:left w:val="nil"/>
              <w:bottom w:val="single" w:color="auto" w:sz="4" w:space="0"/>
              <w:right w:val="nil"/>
            </w:tcBorders>
            <w:shd w:val="clear" w:color="auto" w:fill="FFFFFF"/>
            <w:vAlign w:val="center"/>
          </w:tcPr>
          <w:p w14:paraId="58CEFF9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1、适用范围：配套适用于新华牌脉动真空灭菌器灭菌效果监测，适用于1小时生物培养。</w:t>
            </w:r>
          </w:p>
          <w:p w14:paraId="05DE729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2、采用嗜热脂肪杆菌芽孢监测，通过荧光监测来判断压力蒸汽灭菌是否合格，生物指示剂与本院新华牌极速生物阅读器配套使用，</w:t>
            </w:r>
            <w:r>
              <w:rPr>
                <w:rFonts w:hint="eastAsia" w:ascii="宋体" w:hAnsi="宋体" w:cs="宋体"/>
                <w:b/>
                <w:bCs/>
                <w:color w:val="auto"/>
                <w:kern w:val="0"/>
                <w:sz w:val="18"/>
                <w:szCs w:val="18"/>
                <w:highlight w:val="none"/>
                <w:lang w:bidi="ar"/>
              </w:rPr>
              <w:t>投标文件中提供产品有效的安全评价报告。</w:t>
            </w:r>
          </w:p>
          <w:p w14:paraId="0D7A0E2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3、生物指示剂自含式设计，避免二次污染，生物指示剂外表面标签处含相关化学指示物以区分。</w:t>
            </w:r>
          </w:p>
          <w:p w14:paraId="6A78A1B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4、一个包另配置一支生物指示剂做阳性对照。</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6E2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115</w:t>
            </w: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6845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180</w:t>
            </w:r>
          </w:p>
        </w:tc>
      </w:tr>
      <w:tr w14:paraId="1C6E0E58">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6BA6">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20</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AB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压力蒸汽灭菌标准生物测试包(慢速)</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D1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15个/箱</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2EB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442" w:type="pct"/>
            <w:tcBorders>
              <w:top w:val="single" w:color="auto" w:sz="4" w:space="0"/>
              <w:left w:val="single" w:color="000000" w:sz="4" w:space="0"/>
              <w:bottom w:val="single" w:color="000000" w:sz="4" w:space="0"/>
              <w:right w:val="single" w:color="000000" w:sz="4" w:space="0"/>
            </w:tcBorders>
            <w:shd w:val="clear" w:color="auto" w:fill="auto"/>
            <w:vAlign w:val="center"/>
          </w:tcPr>
          <w:p w14:paraId="63E9C713">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1、适用范围：：配套适用于新华牌脉动真空灭菌器灭菌效果监测。</w:t>
            </w:r>
          </w:p>
          <w:p w14:paraId="47682C65">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2、采用嗜热脂肪杆菌芽孢监测，通过菌落生长培养基颜色变化来判断压力蒸汽灭菌是否合格，</w:t>
            </w:r>
            <w:r>
              <w:rPr>
                <w:rFonts w:hint="eastAsia" w:ascii="宋体" w:hAnsi="宋体" w:cs="宋体"/>
                <w:b/>
                <w:bCs/>
                <w:color w:val="auto"/>
                <w:kern w:val="0"/>
                <w:sz w:val="18"/>
                <w:szCs w:val="18"/>
                <w:highlight w:val="none"/>
                <w:lang w:bidi="ar"/>
              </w:rPr>
              <w:t>投标文件中提供产品有效的安全评价报告。</w:t>
            </w:r>
          </w:p>
          <w:p w14:paraId="28980C85">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3、生物指示剂自含式设计，避免二次污染，生物指示剂外表面标签处含相关化学指示物以区分。</w:t>
            </w:r>
          </w:p>
          <w:p w14:paraId="2C22E62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4、一个包另配置一支生物指示剂做阳性对照。                                 </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0F9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5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90</w:t>
            </w:r>
          </w:p>
        </w:tc>
      </w:tr>
      <w:tr w14:paraId="6ADAE1F5">
        <w:tblPrEx>
          <w:tblCellMar>
            <w:top w:w="0" w:type="dxa"/>
            <w:left w:w="108" w:type="dxa"/>
            <w:bottom w:w="0" w:type="dxa"/>
            <w:right w:w="108" w:type="dxa"/>
          </w:tblCellMar>
        </w:tblPrEx>
        <w:trPr>
          <w:trHeight w:val="660" w:hRule="atLeast"/>
          <w:jc w:val="center"/>
        </w:trPr>
        <w:tc>
          <w:tcPr>
            <w:tcW w:w="234" w:type="pct"/>
            <w:tcBorders>
              <w:top w:val="single" w:color="000000" w:sz="4" w:space="0"/>
              <w:left w:val="single" w:color="000000" w:sz="4" w:space="0"/>
              <w:bottom w:val="single" w:color="000000" w:sz="4" w:space="0"/>
              <w:right w:val="nil"/>
            </w:tcBorders>
            <w:shd w:val="clear" w:color="auto" w:fill="auto"/>
            <w:vAlign w:val="center"/>
          </w:tcPr>
          <w:p w14:paraId="03611F8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w:t>
            </w:r>
          </w:p>
        </w:tc>
        <w:tc>
          <w:tcPr>
            <w:tcW w:w="545" w:type="pct"/>
            <w:tcBorders>
              <w:top w:val="single" w:color="000000" w:sz="4" w:space="0"/>
              <w:left w:val="single" w:color="000000" w:sz="4" w:space="0"/>
              <w:bottom w:val="single" w:color="000000" w:sz="4" w:space="0"/>
              <w:right w:val="nil"/>
            </w:tcBorders>
            <w:shd w:val="clear" w:color="auto" w:fill="auto"/>
            <w:vAlign w:val="center"/>
          </w:tcPr>
          <w:p w14:paraId="3CC694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离子交换树脂再生剂</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A80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5kg</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7FC6">
            <w:pPr>
              <w:jc w:val="center"/>
              <w:rPr>
                <w:rFonts w:ascii="宋体" w:hAnsi="宋体" w:cs="宋体"/>
                <w:color w:val="auto"/>
                <w:sz w:val="18"/>
                <w:szCs w:val="18"/>
                <w:highlight w:val="none"/>
              </w:rPr>
            </w:pPr>
          </w:p>
        </w:tc>
        <w:tc>
          <w:tcPr>
            <w:tcW w:w="2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852F">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130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4C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90</w:t>
            </w:r>
          </w:p>
        </w:tc>
      </w:tr>
      <w:tr w14:paraId="5D66AB4D">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4B6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1C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过氧化氢低温等离子体灭菌过程指示卡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EE5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IB0503 200片/瓶</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D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瓶</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647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1、适用范围：配套适用于新华牌过氧化氢低温等离子体灭菌器灭菌过程的包内指示。</w:t>
            </w:r>
          </w:p>
          <w:p w14:paraId="29D4AC5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2、指示卡所用指示油墨的变色反应受过氧化氢浓度，温度和时间等条件的影响，在过氧化氢低温等离子体灭菌过程中会产生明显的颜色变化；依据颜色变化的情况，区别物品是否经过灭菌。</w:t>
            </w:r>
          </w:p>
          <w:p w14:paraId="0361044D">
            <w:pPr>
              <w:widowControl/>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b/>
                <w:bCs/>
                <w:color w:val="auto"/>
                <w:kern w:val="0"/>
                <w:sz w:val="18"/>
                <w:szCs w:val="18"/>
                <w:highlight w:val="none"/>
                <w:lang w:bidi="ar"/>
              </w:rPr>
              <w:t>3、投标文件中提供带有CMA</w:t>
            </w:r>
            <w:r>
              <w:rPr>
                <w:rFonts w:hint="eastAsia" w:ascii="宋体" w:hAnsi="宋体" w:eastAsia="宋体" w:cs="宋体"/>
                <w:b/>
                <w:bCs/>
                <w:color w:val="auto"/>
                <w:kern w:val="0"/>
                <w:sz w:val="18"/>
                <w:szCs w:val="18"/>
                <w:highlight w:val="none"/>
                <w:lang w:bidi="ar"/>
              </w:rPr>
              <w:t>或CNAS标志的</w:t>
            </w:r>
            <w:r>
              <w:rPr>
                <w:rFonts w:hint="eastAsia" w:ascii="宋体" w:hAnsi="宋体" w:eastAsia="宋体" w:cs="宋体"/>
                <w:b/>
                <w:bCs/>
                <w:color w:val="auto"/>
                <w:kern w:val="0"/>
                <w:sz w:val="18"/>
                <w:szCs w:val="18"/>
                <w:highlight w:val="none"/>
                <w:lang w:eastAsia="zh-CN" w:bidi="ar"/>
              </w:rPr>
              <w:t>“</w:t>
            </w:r>
            <w:r>
              <w:rPr>
                <w:rFonts w:hint="eastAsia" w:ascii="宋体" w:hAnsi="宋体" w:eastAsia="宋体" w:cs="宋体"/>
                <w:b/>
                <w:bCs/>
                <w:color w:val="auto"/>
                <w:kern w:val="0"/>
                <w:sz w:val="18"/>
                <w:szCs w:val="18"/>
                <w:highlight w:val="none"/>
                <w:lang w:bidi="ar"/>
              </w:rPr>
              <w:t>过氧化氢低温等离子体灭菌过程指示卡</w:t>
            </w:r>
            <w:r>
              <w:rPr>
                <w:rFonts w:hint="eastAsia" w:ascii="宋体" w:hAnsi="宋体" w:eastAsia="宋体" w:cs="宋体"/>
                <w:b/>
                <w:bCs/>
                <w:color w:val="auto"/>
                <w:kern w:val="0"/>
                <w:sz w:val="18"/>
                <w:szCs w:val="18"/>
                <w:highlight w:val="none"/>
                <w:lang w:eastAsia="zh-CN" w:bidi="ar"/>
              </w:rPr>
              <w:t>”</w:t>
            </w:r>
            <w:r>
              <w:rPr>
                <w:rFonts w:hint="eastAsia" w:ascii="宋体" w:hAnsi="宋体" w:eastAsia="宋体" w:cs="宋体"/>
                <w:b/>
                <w:bCs/>
                <w:color w:val="auto"/>
                <w:kern w:val="0"/>
                <w:sz w:val="18"/>
                <w:szCs w:val="18"/>
                <w:highlight w:val="none"/>
                <w:lang w:bidi="ar"/>
              </w:rPr>
              <w:t>检测报告复印件，或提供承诺函承诺中标后签订合同前提供相</w:t>
            </w:r>
            <w:r>
              <w:rPr>
                <w:rFonts w:hint="eastAsia" w:ascii="宋体" w:hAnsi="宋体" w:cs="宋体"/>
                <w:b/>
                <w:bCs/>
                <w:color w:val="auto"/>
                <w:kern w:val="0"/>
                <w:sz w:val="18"/>
                <w:szCs w:val="18"/>
                <w:highlight w:val="none"/>
                <w:lang w:bidi="ar"/>
              </w:rPr>
              <w:t>关检测报告供采购人查验</w:t>
            </w:r>
            <w:r>
              <w:rPr>
                <w:rFonts w:hint="eastAsia" w:ascii="宋体" w:hAnsi="宋体" w:cs="宋体"/>
                <w:b/>
                <w:bCs/>
                <w:color w:val="auto"/>
                <w:kern w:val="0"/>
                <w:sz w:val="18"/>
                <w:szCs w:val="18"/>
                <w:highlight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F7D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165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60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r>
      <w:tr w14:paraId="6EA89264">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33F6">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23</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8A4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过氧化氢低温等离子体灭菌过程指示标签</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9CF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900片/袋</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787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片</w:t>
            </w:r>
          </w:p>
        </w:tc>
        <w:tc>
          <w:tcPr>
            <w:tcW w:w="2442" w:type="pct"/>
            <w:tcBorders>
              <w:top w:val="nil"/>
              <w:left w:val="nil"/>
              <w:bottom w:val="nil"/>
              <w:right w:val="nil"/>
            </w:tcBorders>
            <w:shd w:val="clear" w:color="auto" w:fill="auto"/>
            <w:vAlign w:val="center"/>
          </w:tcPr>
          <w:p w14:paraId="765FC9E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1、适用范围：配套适用于新华牌过氧化氢低温等离子体灭菌器灭菌过程的包外指示。</w:t>
            </w:r>
          </w:p>
          <w:p w14:paraId="78D0372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2、标签由载体和涂覆在上面的指示油墨组成，平面标签设计，含有物品名称、检查打包者姓名或代号、灭菌器编号，批次号、灭菌日期等项基本信息。</w:t>
            </w:r>
          </w:p>
          <w:p w14:paraId="6D4145D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3、指示油墨的变色反应受过氧化氢浓度，温度和时间等条件的影响，在过氧化氢低温等离子体灭菌过程中会产生明显的颜色变化；依据颜色变化的情况，区别物品是否经过灭菌。</w:t>
            </w:r>
          </w:p>
          <w:p w14:paraId="33B9EC08">
            <w:pPr>
              <w:widowControl/>
              <w:jc w:val="left"/>
              <w:textAlignment w:val="center"/>
              <w:rPr>
                <w:rFonts w:ascii="宋体" w:hAnsi="宋体" w:cs="宋体"/>
                <w:color w:val="auto"/>
                <w:sz w:val="18"/>
                <w:szCs w:val="18"/>
                <w:highlight w:val="none"/>
              </w:rPr>
            </w:pPr>
            <w:r>
              <w:rPr>
                <w:rFonts w:hint="eastAsia" w:ascii="宋体" w:hAnsi="宋体" w:cs="宋体"/>
                <w:b/>
                <w:bCs/>
                <w:color w:val="auto"/>
                <w:kern w:val="0"/>
                <w:sz w:val="18"/>
                <w:szCs w:val="18"/>
                <w:highlight w:val="none"/>
                <w:lang w:bidi="ar"/>
              </w:rPr>
              <w:t>4、投标文件中提供带有CMA或CNAS标志的“过氧化氢低温等离子体灭菌过程指示标签”检测报告复印件，或提供承诺函承诺中标后签订合同前提供相关检测报告供采购人查验。</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6C2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0.28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FD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5400</w:t>
            </w:r>
          </w:p>
        </w:tc>
      </w:tr>
      <w:tr w14:paraId="23F6224A">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869E">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D4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过氧化氢低温等离子体灭菌过程指示胶带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CAF6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20mm*35m/卷</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84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5CA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1、适用范围：配套适用于新华牌过氧化氢低温等离子体灭菌器，胶粘带形式，用于过氧化氢低温等离子体灭菌灭菌包的封包及灭菌过程指示。</w:t>
            </w:r>
          </w:p>
          <w:p w14:paraId="60B21F00">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2、选用国内外优质特殊纸，强度高，具有一定伸缩性，防粘效果好，可自由裁切长短。</w:t>
            </w:r>
          </w:p>
          <w:p w14:paraId="74EEE6E8">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3、胶粘带表面印有过氧化氢低温等离子化学试剂，灭菌合格变色清晰明显。</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C05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F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4A733A28">
        <w:tblPrEx>
          <w:tblCellMar>
            <w:top w:w="0" w:type="dxa"/>
            <w:left w:w="108" w:type="dxa"/>
            <w:bottom w:w="0" w:type="dxa"/>
            <w:right w:w="108" w:type="dxa"/>
          </w:tblCellMar>
        </w:tblPrEx>
        <w:trPr>
          <w:trHeight w:val="114"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D2D1">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25</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58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过氧化氢低温等离子体灭菌器100过氧化氢卡匣</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CF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5套/盒</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CBC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2442" w:type="pct"/>
            <w:tcBorders>
              <w:top w:val="nil"/>
              <w:left w:val="nil"/>
              <w:bottom w:val="nil"/>
              <w:right w:val="nil"/>
            </w:tcBorders>
            <w:shd w:val="clear" w:color="auto" w:fill="auto"/>
            <w:vAlign w:val="center"/>
          </w:tcPr>
          <w:p w14:paraId="625BFFC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val="en-US" w:eastAsia="zh-CN" w:bidi="ar"/>
              </w:rPr>
              <w:t>使</w:t>
            </w:r>
            <w:r>
              <w:rPr>
                <w:rFonts w:hint="eastAsia" w:ascii="宋体" w:hAnsi="宋体" w:cs="宋体"/>
                <w:color w:val="auto"/>
                <w:kern w:val="0"/>
                <w:sz w:val="18"/>
                <w:szCs w:val="18"/>
                <w:highlight w:val="none"/>
                <w:lang w:bidi="ar"/>
              </w:rPr>
              <w:t>用范围：配套适用于新华牌过氧化氢低温等离子体灭菌器，用以进行过氧化氢低温等离子的灭菌使用。</w:t>
            </w:r>
          </w:p>
          <w:p w14:paraId="5B309DE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2、采用卡匣内胆灌装方式，过氧化氢有效含量为56%-63%，内置芯片，确保完整信息录入和动态使用安全。</w:t>
            </w:r>
          </w:p>
          <w:p w14:paraId="4BB4333D">
            <w:pPr>
              <w:widowControl/>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bidi="ar"/>
              </w:rPr>
              <w:t>3、投标文件中提供带有CMA或CNAS标志的“过氧化氢低温等离子体灭菌器100过氧化氢卡匣”检测报告复印件</w:t>
            </w:r>
            <w:r>
              <w:rPr>
                <w:rFonts w:hint="eastAsia" w:ascii="宋体" w:hAnsi="宋体" w:cs="宋体"/>
                <w:color w:val="auto"/>
                <w:kern w:val="0"/>
                <w:sz w:val="18"/>
                <w:szCs w:val="18"/>
                <w:highlight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A7E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0B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180</w:t>
            </w:r>
          </w:p>
        </w:tc>
      </w:tr>
      <w:tr w14:paraId="34D77DAF">
        <w:tblPrEx>
          <w:tblCellMar>
            <w:top w:w="0" w:type="dxa"/>
            <w:left w:w="108" w:type="dxa"/>
            <w:bottom w:w="0" w:type="dxa"/>
            <w:right w:w="108" w:type="dxa"/>
          </w:tblCellMar>
        </w:tblPrEx>
        <w:trPr>
          <w:trHeight w:val="485"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7B32">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26</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6C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过氧化氢低温等离子体灭菌包装袋</w:t>
            </w:r>
          </w:p>
        </w:tc>
        <w:tc>
          <w:tcPr>
            <w:tcW w:w="592" w:type="pct"/>
            <w:tcBorders>
              <w:top w:val="single" w:color="000000" w:sz="4" w:space="0"/>
              <w:left w:val="nil"/>
              <w:bottom w:val="single" w:color="000000" w:sz="4" w:space="0"/>
              <w:right w:val="single" w:color="000000" w:sz="4" w:space="0"/>
            </w:tcBorders>
            <w:shd w:val="clear" w:color="auto" w:fill="auto"/>
            <w:noWrap/>
            <w:vAlign w:val="center"/>
          </w:tcPr>
          <w:p w14:paraId="6EC0198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100mm平面</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EE4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7714C">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1、材料要求：采用美国杜邦医用Tyvek材料制作。</w:t>
            </w:r>
          </w:p>
          <w:p w14:paraId="2140514D">
            <w:pPr>
              <w:widowControl/>
              <w:jc w:val="left"/>
              <w:textAlignment w:val="center"/>
              <w:rPr>
                <w:rFonts w:hint="eastAsia" w:ascii="宋体" w:hAnsi="宋体" w:cs="宋体"/>
                <w:b/>
                <w:bCs/>
                <w:color w:val="auto"/>
                <w:kern w:val="0"/>
                <w:sz w:val="18"/>
                <w:szCs w:val="18"/>
                <w:highlight w:val="none"/>
                <w:lang w:eastAsia="zh-CN" w:bidi="ar"/>
              </w:rPr>
            </w:pPr>
            <w:r>
              <w:rPr>
                <w:rFonts w:hint="eastAsia" w:ascii="宋体" w:hAnsi="宋体" w:cs="宋体"/>
                <w:b/>
                <w:bCs/>
                <w:color w:val="auto"/>
                <w:kern w:val="0"/>
                <w:sz w:val="18"/>
                <w:szCs w:val="18"/>
                <w:highlight w:val="none"/>
                <w:lang w:val="en-US" w:eastAsia="zh-CN" w:bidi="ar"/>
              </w:rPr>
              <w:t>2</w:t>
            </w:r>
            <w:r>
              <w:rPr>
                <w:rFonts w:hint="eastAsia" w:ascii="宋体" w:hAnsi="宋体" w:cs="宋体"/>
                <w:b/>
                <w:bCs/>
                <w:color w:val="auto"/>
                <w:kern w:val="0"/>
                <w:sz w:val="18"/>
                <w:szCs w:val="18"/>
                <w:highlight w:val="none"/>
                <w:lang w:bidi="ar"/>
              </w:rPr>
              <w:t>、投标文件中提供带有CMA或CNAS标志的“过氧化氢低温等离子体灭菌包装袋”检测报告复印件</w:t>
            </w:r>
            <w:r>
              <w:rPr>
                <w:rFonts w:hint="eastAsia" w:ascii="宋体" w:hAnsi="宋体" w:cs="宋体"/>
                <w:b/>
                <w:bCs/>
                <w:color w:val="auto"/>
                <w:kern w:val="0"/>
                <w:sz w:val="18"/>
                <w:szCs w:val="18"/>
                <w:highlight w:val="none"/>
                <w:lang w:eastAsia="zh-CN" w:bidi="ar"/>
              </w:rPr>
              <w:t>（</w:t>
            </w:r>
            <w:r>
              <w:rPr>
                <w:rFonts w:hint="eastAsia" w:ascii="宋体" w:hAnsi="宋体" w:cs="宋体"/>
                <w:b/>
                <w:bCs/>
                <w:color w:val="auto"/>
                <w:kern w:val="0"/>
                <w:sz w:val="18"/>
                <w:szCs w:val="18"/>
                <w:highlight w:val="none"/>
                <w:lang w:bidi="ar"/>
              </w:rPr>
              <w:t>或提供承诺函承诺中标后签订合同前提供相关检测报告供采购人查验</w:t>
            </w:r>
            <w:r>
              <w:rPr>
                <w:rFonts w:hint="eastAsia" w:ascii="宋体" w:hAnsi="宋体" w:cs="宋体"/>
                <w:b/>
                <w:bCs/>
                <w:color w:val="auto"/>
                <w:kern w:val="0"/>
                <w:sz w:val="18"/>
                <w:szCs w:val="18"/>
                <w:highlight w:val="none"/>
                <w:lang w:eastAsia="zh-CN" w:bidi="ar"/>
              </w:rPr>
              <w:t>）</w:t>
            </w:r>
          </w:p>
          <w:p w14:paraId="68BBBC4B">
            <w:pPr>
              <w:widowControl/>
              <w:jc w:val="left"/>
              <w:textAlignment w:val="center"/>
              <w:rPr>
                <w:rFonts w:ascii="宋体" w:hAnsi="宋体" w:cs="宋体"/>
                <w:color w:val="auto"/>
                <w:kern w:val="0"/>
                <w:sz w:val="18"/>
                <w:szCs w:val="18"/>
                <w:highlight w:val="none"/>
                <w:lang w:bidi="ar"/>
              </w:rPr>
            </w:pPr>
            <w:r>
              <w:rPr>
                <w:rFonts w:hint="eastAsia" w:ascii="宋体" w:hAnsi="宋体" w:cs="宋体"/>
                <w:b/>
                <w:bCs/>
                <w:color w:val="auto"/>
                <w:kern w:val="0"/>
                <w:sz w:val="18"/>
                <w:szCs w:val="18"/>
                <w:highlight w:val="none"/>
                <w:lang w:val="en-US" w:eastAsia="zh-CN" w:bidi="ar"/>
              </w:rPr>
              <w:t>3、</w:t>
            </w:r>
            <w:r>
              <w:rPr>
                <w:rFonts w:hint="eastAsia" w:ascii="宋体" w:hAnsi="宋体" w:cs="宋体"/>
                <w:b/>
                <w:bCs/>
                <w:color w:val="auto"/>
                <w:kern w:val="0"/>
                <w:sz w:val="18"/>
                <w:szCs w:val="18"/>
                <w:highlight w:val="none"/>
                <w:lang w:bidi="ar"/>
              </w:rPr>
              <w:t>投标文件中提供产品有效的安全评价报告。</w:t>
            </w:r>
          </w:p>
          <w:p w14:paraId="450EC7E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4</w:t>
            </w:r>
            <w:r>
              <w:rPr>
                <w:rFonts w:hint="eastAsia" w:ascii="宋体" w:hAnsi="宋体" w:cs="宋体"/>
                <w:color w:val="auto"/>
                <w:kern w:val="0"/>
                <w:sz w:val="18"/>
                <w:szCs w:val="18"/>
                <w:highlight w:val="none"/>
                <w:lang w:bidi="ar"/>
              </w:rPr>
              <w:t>、投标产品需含有指示物。</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5A4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414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657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r>
      <w:tr w14:paraId="163DE824">
        <w:tblPrEx>
          <w:tblCellMar>
            <w:top w:w="0" w:type="dxa"/>
            <w:left w:w="108" w:type="dxa"/>
            <w:bottom w:w="0" w:type="dxa"/>
            <w:right w:w="108" w:type="dxa"/>
          </w:tblCellMar>
        </w:tblPrEx>
        <w:trPr>
          <w:trHeight w:val="252"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E180">
            <w:pPr>
              <w:jc w:val="center"/>
              <w:rPr>
                <w:rFonts w:ascii="宋体" w:hAnsi="宋体" w:cs="宋体"/>
                <w:color w:val="auto"/>
                <w:sz w:val="18"/>
                <w:szCs w:val="18"/>
                <w:highlight w:val="none"/>
              </w:rPr>
            </w:pPr>
            <w:r>
              <w:rPr>
                <w:rFonts w:hint="eastAsia" w:ascii="宋体" w:hAnsi="宋体" w:cs="宋体"/>
                <w:color w:val="auto"/>
                <w:sz w:val="18"/>
                <w:szCs w:val="18"/>
                <w:highlight w:val="none"/>
              </w:rPr>
              <w:t>27</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B4CB">
            <w:pPr>
              <w:jc w:val="center"/>
              <w:rPr>
                <w:rFonts w:ascii="宋体" w:hAnsi="宋体" w:cs="宋体"/>
                <w:color w:val="auto"/>
                <w:sz w:val="18"/>
                <w:szCs w:val="18"/>
                <w:highlight w:val="none"/>
              </w:rPr>
            </w:pPr>
          </w:p>
        </w:tc>
        <w:tc>
          <w:tcPr>
            <w:tcW w:w="592" w:type="pct"/>
            <w:tcBorders>
              <w:top w:val="single" w:color="000000" w:sz="4" w:space="0"/>
              <w:left w:val="nil"/>
              <w:bottom w:val="single" w:color="000000" w:sz="4" w:space="0"/>
              <w:right w:val="single" w:color="000000" w:sz="4" w:space="0"/>
            </w:tcBorders>
            <w:shd w:val="clear" w:color="auto" w:fill="auto"/>
            <w:noWrap/>
            <w:vAlign w:val="center"/>
          </w:tcPr>
          <w:p w14:paraId="4BDE84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400mm平面</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2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CFAC">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68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1748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D6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r>
      <w:tr w14:paraId="4084F49D">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6A01">
            <w:pPr>
              <w:jc w:val="center"/>
              <w:rPr>
                <w:rFonts w:ascii="宋体" w:hAnsi="宋体" w:cs="宋体"/>
                <w:color w:val="auto"/>
                <w:sz w:val="18"/>
                <w:szCs w:val="18"/>
                <w:highlight w:val="none"/>
              </w:rPr>
            </w:pPr>
            <w:r>
              <w:rPr>
                <w:rFonts w:hint="eastAsia" w:ascii="宋体" w:hAnsi="宋体" w:cs="宋体"/>
                <w:color w:val="auto"/>
                <w:sz w:val="18"/>
                <w:szCs w:val="18"/>
                <w:highlight w:val="none"/>
              </w:rPr>
              <w:t>28</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2BA36">
            <w:pPr>
              <w:jc w:val="center"/>
              <w:rPr>
                <w:rFonts w:ascii="宋体" w:hAnsi="宋体" w:cs="宋体"/>
                <w:color w:val="auto"/>
                <w:sz w:val="18"/>
                <w:szCs w:val="18"/>
                <w:highlight w:val="none"/>
              </w:rPr>
            </w:pPr>
          </w:p>
        </w:tc>
        <w:tc>
          <w:tcPr>
            <w:tcW w:w="592" w:type="pct"/>
            <w:tcBorders>
              <w:top w:val="single" w:color="000000" w:sz="4" w:space="0"/>
              <w:left w:val="nil"/>
              <w:bottom w:val="single" w:color="000000" w:sz="4" w:space="0"/>
              <w:right w:val="single" w:color="000000" w:sz="4" w:space="0"/>
            </w:tcBorders>
            <w:shd w:val="clear" w:color="auto" w:fill="auto"/>
            <w:noWrap/>
            <w:vAlign w:val="center"/>
          </w:tcPr>
          <w:p w14:paraId="22ED15B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150mm平面</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362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8A503">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68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561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814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2237DCB7">
        <w:tblPrEx>
          <w:tblCellMar>
            <w:top w:w="0" w:type="dxa"/>
            <w:left w:w="108" w:type="dxa"/>
            <w:bottom w:w="0" w:type="dxa"/>
            <w:right w:w="108" w:type="dxa"/>
          </w:tblCellMar>
        </w:tblPrEx>
        <w:trPr>
          <w:trHeight w:val="442"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9006">
            <w:pPr>
              <w:jc w:val="center"/>
              <w:rPr>
                <w:rFonts w:ascii="宋体" w:hAnsi="宋体" w:cs="宋体"/>
                <w:color w:val="auto"/>
                <w:sz w:val="18"/>
                <w:szCs w:val="18"/>
                <w:highlight w:val="none"/>
              </w:rPr>
            </w:pPr>
            <w:r>
              <w:rPr>
                <w:rFonts w:hint="eastAsia" w:ascii="宋体" w:hAnsi="宋体" w:cs="宋体"/>
                <w:color w:val="auto"/>
                <w:sz w:val="18"/>
                <w:szCs w:val="18"/>
                <w:highlight w:val="none"/>
              </w:rPr>
              <w:t>29</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4DFF">
            <w:pPr>
              <w:jc w:val="center"/>
              <w:rPr>
                <w:rFonts w:ascii="宋体" w:hAnsi="宋体" w:cs="宋体"/>
                <w:color w:val="auto"/>
                <w:sz w:val="18"/>
                <w:szCs w:val="18"/>
                <w:highlight w:val="none"/>
              </w:rPr>
            </w:pPr>
          </w:p>
        </w:tc>
        <w:tc>
          <w:tcPr>
            <w:tcW w:w="592" w:type="pct"/>
            <w:tcBorders>
              <w:top w:val="single" w:color="000000" w:sz="4" w:space="0"/>
              <w:left w:val="nil"/>
              <w:bottom w:val="single" w:color="000000" w:sz="4" w:space="0"/>
              <w:right w:val="single" w:color="000000" w:sz="4" w:space="0"/>
            </w:tcBorders>
            <w:shd w:val="clear" w:color="auto" w:fill="auto"/>
            <w:noWrap/>
            <w:vAlign w:val="center"/>
          </w:tcPr>
          <w:p w14:paraId="161D5CC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250mm平面</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61D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EB44">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C14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1104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E3F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1CEDC71D">
        <w:tblPrEx>
          <w:tblCellMar>
            <w:top w:w="0" w:type="dxa"/>
            <w:left w:w="108" w:type="dxa"/>
            <w:bottom w:w="0" w:type="dxa"/>
            <w:right w:w="108"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0AE3">
            <w:pPr>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AE0C">
            <w:pPr>
              <w:jc w:val="center"/>
              <w:rPr>
                <w:rFonts w:ascii="宋体" w:hAnsi="宋体" w:cs="宋体"/>
                <w:color w:val="auto"/>
                <w:sz w:val="18"/>
                <w:szCs w:val="18"/>
                <w:highlight w:val="none"/>
              </w:rPr>
            </w:pPr>
          </w:p>
        </w:tc>
        <w:tc>
          <w:tcPr>
            <w:tcW w:w="592" w:type="pct"/>
            <w:tcBorders>
              <w:top w:val="single" w:color="000000" w:sz="4" w:space="0"/>
              <w:left w:val="nil"/>
              <w:bottom w:val="single" w:color="000000" w:sz="4" w:space="0"/>
              <w:right w:val="single" w:color="000000" w:sz="4" w:space="0"/>
            </w:tcBorders>
            <w:shd w:val="clear" w:color="auto" w:fill="auto"/>
            <w:noWrap/>
            <w:vAlign w:val="center"/>
          </w:tcPr>
          <w:p w14:paraId="54FB1D3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300mm平面</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5A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卷</w:t>
            </w:r>
          </w:p>
        </w:tc>
        <w:tc>
          <w:tcPr>
            <w:tcW w:w="2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86D1">
            <w:pPr>
              <w:jc w:val="left"/>
              <w:rPr>
                <w:rFonts w:ascii="宋体" w:hAnsi="宋体" w:cs="宋体"/>
                <w:color w:val="auto"/>
                <w:sz w:val="18"/>
                <w:szCs w:val="18"/>
                <w:highlight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86A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1242</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3C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r>
      <w:tr w14:paraId="47014D58">
        <w:tblPrEx>
          <w:tblCellMar>
            <w:top w:w="0" w:type="dxa"/>
            <w:left w:w="108" w:type="dxa"/>
            <w:bottom w:w="0" w:type="dxa"/>
            <w:right w:w="108" w:type="dxa"/>
          </w:tblCellMar>
        </w:tblPrEx>
        <w:trPr>
          <w:trHeight w:val="254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23C5">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35E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过氧化氢低温等离子体灭菌1小时极速生物指示剂</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0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30支/盒</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7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w:t>
            </w:r>
          </w:p>
        </w:tc>
        <w:tc>
          <w:tcPr>
            <w:tcW w:w="2442" w:type="pct"/>
            <w:tcBorders>
              <w:top w:val="nil"/>
              <w:left w:val="nil"/>
              <w:bottom w:val="nil"/>
              <w:right w:val="nil"/>
            </w:tcBorders>
            <w:shd w:val="clear" w:color="auto" w:fill="auto"/>
            <w:vAlign w:val="center"/>
          </w:tcPr>
          <w:p w14:paraId="380F812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1、用于过氧化氢低温等离子体灭菌效果1小时快速监测。</w:t>
            </w:r>
          </w:p>
          <w:p w14:paraId="0A97F79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符合GB/T18281要求，通过荧光监测α-葡糖苷酶活性与否，监测嗜热脂肪杆菌芽孢是否存活，来判断过氧化氢低温等离子体灭菌是否合格。极速生物指示剂能够与本院新华牌极速生物阅读器配套使用</w:t>
            </w:r>
            <w:r>
              <w:rPr>
                <w:rFonts w:hint="eastAsia" w:ascii="宋体" w:hAnsi="宋体" w:cs="宋体"/>
                <w:b w:val="0"/>
                <w:bCs w:val="0"/>
                <w:color w:val="auto"/>
                <w:kern w:val="0"/>
                <w:sz w:val="18"/>
                <w:szCs w:val="18"/>
                <w:highlight w:val="none"/>
                <w:lang w:bidi="ar"/>
              </w:rPr>
              <w:t>，</w:t>
            </w:r>
            <w:r>
              <w:rPr>
                <w:rFonts w:hint="eastAsia" w:ascii="宋体" w:hAnsi="宋体" w:cs="宋体"/>
                <w:b/>
                <w:bCs/>
                <w:color w:val="auto"/>
                <w:kern w:val="0"/>
                <w:sz w:val="18"/>
                <w:szCs w:val="18"/>
                <w:highlight w:val="none"/>
                <w:lang w:bidi="ar"/>
              </w:rPr>
              <w:t>投标文件中提供产品有效的安全评价报告。</w:t>
            </w:r>
          </w:p>
          <w:p w14:paraId="3A0A5F7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3、自含式设计，避免二次污染，生物指示剂外表面标签处含相关化学指示物以区分。</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908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48</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DD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660</w:t>
            </w:r>
          </w:p>
        </w:tc>
      </w:tr>
      <w:tr w14:paraId="5E000B01">
        <w:tblPrEx>
          <w:tblCellMar>
            <w:top w:w="0" w:type="dxa"/>
            <w:left w:w="108" w:type="dxa"/>
            <w:bottom w:w="0" w:type="dxa"/>
            <w:right w:w="108" w:type="dxa"/>
          </w:tblCellMar>
        </w:tblPrEx>
        <w:trPr>
          <w:trHeight w:val="172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E3C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32</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BAA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过氧化氢低温等离子体灭菌生物指示剂</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BF4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50支/盒</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30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支</w:t>
            </w:r>
          </w:p>
        </w:tc>
        <w:tc>
          <w:tcPr>
            <w:tcW w:w="2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667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1、适用于本院新华牌过氧化氢低温等离子体灭菌器灭菌效果监测。</w:t>
            </w:r>
          </w:p>
          <w:p w14:paraId="236B4A3F">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2、采用嗜热脂肪杆菌芽孢监测，符合GB/T18281要求，生物指示剂能够与本院新华牌低温等离子灭菌器配套使用，</w:t>
            </w:r>
            <w:r>
              <w:rPr>
                <w:rFonts w:hint="eastAsia" w:ascii="宋体" w:hAnsi="宋体" w:cs="宋体"/>
                <w:b/>
                <w:bCs/>
                <w:color w:val="auto"/>
                <w:kern w:val="0"/>
                <w:sz w:val="18"/>
                <w:szCs w:val="18"/>
                <w:highlight w:val="none"/>
                <w:lang w:bidi="ar"/>
              </w:rPr>
              <w:t>投标文件中提供产品有效的安全评价报告。</w:t>
            </w:r>
          </w:p>
          <w:p w14:paraId="288DDD5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3、自含式设计，避免二次污染，生物指示剂外表面标签处含相关化学指示物以区分。</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660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7DC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r>
      <w:tr w14:paraId="6959219D">
        <w:tblPrEx>
          <w:tblCellMar>
            <w:top w:w="0" w:type="dxa"/>
            <w:left w:w="108" w:type="dxa"/>
            <w:bottom w:w="0" w:type="dxa"/>
            <w:right w:w="108" w:type="dxa"/>
          </w:tblCellMar>
        </w:tblPrEx>
        <w:trPr>
          <w:trHeight w:val="17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8A6B36">
            <w:pPr>
              <w:topLinePunct/>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说明：</w:t>
            </w:r>
          </w:p>
          <w:p w14:paraId="177737DD">
            <w:pPr>
              <w:topLinePunct/>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1、投标人的投标文件必须标明所投货物的品牌与参数，保证原厂正品供货，提供相关资料等。</w:t>
            </w:r>
          </w:p>
          <w:p w14:paraId="364EFCEA">
            <w:pPr>
              <w:topLinePunct/>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2、年预估使用量仅代表医院过去一年使用估量，仅供投标人报价时参考。</w:t>
            </w:r>
          </w:p>
          <w:p w14:paraId="05424243">
            <w:pPr>
              <w:topLinePunct/>
              <w:spacing w:line="360" w:lineRule="auto"/>
              <w:ind w:firstLine="420" w:firstLineChars="200"/>
              <w:contextualSpacing/>
              <w:jc w:val="left"/>
              <w:rPr>
                <w:rFonts w:ascii="宋体" w:hAnsi="宋体" w:cs="宋体"/>
                <w:color w:val="auto"/>
                <w:kern w:val="0"/>
                <w:sz w:val="18"/>
                <w:szCs w:val="18"/>
                <w:highlight w:val="none"/>
                <w:lang w:bidi="ar"/>
              </w:rPr>
            </w:pPr>
            <w:r>
              <w:rPr>
                <w:rFonts w:hint="eastAsia" w:ascii="宋体" w:hAnsi="宋体" w:cs="宋体"/>
                <w:color w:val="auto"/>
                <w:szCs w:val="21"/>
                <w:highlight w:val="none"/>
              </w:rPr>
              <w:t>3、采购人将引进SPD供应链物流系统，各投标人报价中均需包含SPD供应链系统服务费。</w:t>
            </w:r>
          </w:p>
        </w:tc>
      </w:tr>
    </w:tbl>
    <w:p w14:paraId="748597B6">
      <w:pPr>
        <w:widowControl/>
        <w:shd w:val="clear" w:color="auto" w:fill="FFFFFF"/>
        <w:spacing w:line="360" w:lineRule="auto"/>
        <w:rPr>
          <w:rFonts w:ascii="宋体" w:hAnsi="宋体" w:cs="宋体"/>
          <w:b/>
          <w:color w:val="auto"/>
          <w:szCs w:val="21"/>
          <w:highlight w:val="none"/>
        </w:rPr>
      </w:pPr>
      <w:bookmarkStart w:id="0" w:name="_Hlk96158360"/>
      <w:bookmarkStart w:id="1" w:name="_Hlk106267351"/>
      <w:r>
        <w:rPr>
          <w:rFonts w:hint="eastAsia" w:ascii="宋体" w:hAnsi="宋体" w:cs="宋体"/>
          <w:b/>
          <w:color w:val="auto"/>
          <w:szCs w:val="21"/>
          <w:highlight w:val="none"/>
        </w:rPr>
        <w:t>二、质量要求</w:t>
      </w:r>
    </w:p>
    <w:p w14:paraId="6BE764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w:t>
      </w:r>
      <w:r>
        <w:rPr>
          <w:rFonts w:hint="eastAsia" w:ascii="宋体" w:hAnsi="宋体" w:cs="宋体"/>
          <w:snapToGrid w:val="0"/>
          <w:color w:val="auto"/>
          <w:szCs w:val="21"/>
          <w:highlight w:val="none"/>
        </w:rPr>
        <w:t>提供的产品其技术标准按国家标准执行，无国家标准的，按行业标准执行，无国家和行业标准的，按企业标准执行；招标文件中有特别要求的，按招标文件中规定的要求执行，并且符合相关法律、法规规定的要求。</w:t>
      </w:r>
    </w:p>
    <w:p w14:paraId="79706E0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w:t>
      </w:r>
      <w:r>
        <w:rPr>
          <w:rFonts w:hint="eastAsia" w:ascii="宋体" w:hAnsi="宋体" w:cs="宋体"/>
          <w:color w:val="auto"/>
          <w:szCs w:val="21"/>
          <w:highlight w:val="none"/>
          <w:lang w:val="zh-CN"/>
        </w:rPr>
        <w:t>提供的货物及服务必须符合国家、省相关规定的质量标准以及采购人的相关要求。</w:t>
      </w:r>
    </w:p>
    <w:p w14:paraId="20E96B77">
      <w:pPr>
        <w:pStyle w:val="5"/>
        <w:widowControl/>
        <w:shd w:val="clear" w:color="auto" w:fill="FFFFFF"/>
        <w:spacing w:line="360" w:lineRule="auto"/>
        <w:ind w:firstLine="0" w:firstLineChars="0"/>
        <w:jc w:val="left"/>
        <w:rPr>
          <w:rFonts w:ascii="宋体" w:hAnsi="宋体" w:cs="宋体"/>
          <w:b/>
          <w:color w:val="auto"/>
          <w:szCs w:val="21"/>
          <w:highlight w:val="none"/>
        </w:rPr>
      </w:pPr>
      <w:r>
        <w:rPr>
          <w:rFonts w:hint="eastAsia" w:ascii="宋体" w:hAnsi="宋体" w:cs="宋体"/>
          <w:b/>
          <w:color w:val="auto"/>
          <w:szCs w:val="21"/>
          <w:highlight w:val="none"/>
        </w:rPr>
        <w:t>三、供货期</w:t>
      </w:r>
    </w:p>
    <w:p w14:paraId="085AE327">
      <w:pPr>
        <w:spacing w:line="360" w:lineRule="auto"/>
        <w:ind w:firstLine="420" w:firstLineChars="200"/>
        <w:rPr>
          <w:rFonts w:ascii="宋体" w:hAnsi="宋体" w:cs="宋体"/>
          <w:snapToGrid w:val="0"/>
          <w:color w:val="auto"/>
          <w:szCs w:val="21"/>
          <w:highlight w:val="none"/>
        </w:rPr>
      </w:pPr>
      <w:r>
        <w:rPr>
          <w:rFonts w:hint="eastAsia" w:ascii="宋体" w:hAnsi="宋体" w:cs="宋体"/>
          <w:snapToGrid w:val="0"/>
          <w:color w:val="auto"/>
          <w:szCs w:val="21"/>
          <w:highlight w:val="none"/>
        </w:rPr>
        <w:t>自合同签订之日起一年或采购费用总额达到中标总价时，以先到者为准，在供货期内按照采购人的要求分批供货，按账期据实结算。</w:t>
      </w:r>
      <w:bookmarkStart w:id="2" w:name="_GoBack"/>
      <w:bookmarkEnd w:id="2"/>
    </w:p>
    <w:p w14:paraId="4F92B255">
      <w:pPr>
        <w:shd w:val="clear" w:color="auto" w:fill="FFFFFF"/>
        <w:spacing w:line="360" w:lineRule="auto"/>
        <w:contextualSpacing/>
        <w:rPr>
          <w:rFonts w:ascii="宋体" w:hAnsi="宋体" w:cs="宋体"/>
          <w:b/>
          <w:color w:val="auto"/>
          <w:szCs w:val="21"/>
          <w:highlight w:val="none"/>
        </w:rPr>
      </w:pPr>
      <w:r>
        <w:rPr>
          <w:rFonts w:hint="eastAsia" w:ascii="宋体" w:hAnsi="宋体" w:cs="宋体"/>
          <w:b/>
          <w:bCs/>
          <w:color w:val="auto"/>
          <w:szCs w:val="21"/>
          <w:highlight w:val="none"/>
        </w:rPr>
        <w:t>四、</w:t>
      </w:r>
      <w:r>
        <w:rPr>
          <w:rFonts w:hint="eastAsia" w:ascii="宋体" w:hAnsi="宋体" w:cs="宋体"/>
          <w:b/>
          <w:color w:val="auto"/>
          <w:szCs w:val="21"/>
          <w:highlight w:val="none"/>
        </w:rPr>
        <w:t>售后服务</w:t>
      </w:r>
    </w:p>
    <w:p w14:paraId="2A07B2EE">
      <w:pPr>
        <w:shd w:val="clear" w:color="auto" w:fill="FFFFFF"/>
        <w:spacing w:line="360" w:lineRule="auto"/>
        <w:ind w:firstLine="420" w:firstLineChars="200"/>
        <w:contextualSpacing/>
        <w:rPr>
          <w:rFonts w:ascii="宋体" w:hAnsi="宋体" w:cs="宋体"/>
          <w:snapToGrid w:val="0"/>
          <w:color w:val="auto"/>
          <w:szCs w:val="21"/>
          <w:highlight w:val="none"/>
        </w:rPr>
      </w:pPr>
      <w:r>
        <w:rPr>
          <w:rFonts w:hint="eastAsia" w:ascii="宋体" w:hAnsi="宋体" w:cs="宋体"/>
          <w:snapToGrid w:val="0"/>
          <w:color w:val="auto"/>
          <w:szCs w:val="21"/>
          <w:highlight w:val="none"/>
        </w:rPr>
        <w:t>依据商品的售后服务条款，投标人</w:t>
      </w:r>
      <w:r>
        <w:rPr>
          <w:rFonts w:hint="eastAsia" w:ascii="宋体" w:hAnsi="宋体" w:cs="宋体"/>
          <w:color w:val="auto"/>
          <w:szCs w:val="21"/>
          <w:highlight w:val="none"/>
        </w:rPr>
        <w:t>应负责产品的质量，如出现问题，接到采购方通知后1小时内给予响应并应负责包退、包换，并承担因产品质量问题导致的一切后果</w:t>
      </w:r>
      <w:r>
        <w:rPr>
          <w:rFonts w:hint="eastAsia" w:ascii="宋体" w:hAnsi="宋体" w:cs="宋体"/>
          <w:snapToGrid w:val="0"/>
          <w:color w:val="auto"/>
          <w:szCs w:val="21"/>
          <w:highlight w:val="none"/>
        </w:rPr>
        <w:t>。</w:t>
      </w:r>
    </w:p>
    <w:p w14:paraId="33B6CB1A">
      <w:pPr>
        <w:spacing w:line="360" w:lineRule="auto"/>
        <w:jc w:val="left"/>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五、报价要求</w:t>
      </w:r>
    </w:p>
    <w:p w14:paraId="3BE04134">
      <w:pPr>
        <w:spacing w:line="360" w:lineRule="auto"/>
        <w:ind w:firstLine="420" w:firstLineChars="200"/>
        <w:jc w:val="left"/>
        <w:rPr>
          <w:rFonts w:ascii="宋体" w:hAnsi="宋体" w:cs="宋体"/>
          <w:color w:val="auto"/>
          <w:szCs w:val="21"/>
          <w:highlight w:val="none"/>
        </w:rPr>
      </w:pPr>
      <w:r>
        <w:rPr>
          <w:rFonts w:hint="eastAsia" w:ascii="宋体" w:hAnsi="宋体" w:cs="宋体"/>
          <w:bCs/>
          <w:snapToGrid w:val="0"/>
          <w:color w:val="auto"/>
          <w:szCs w:val="21"/>
          <w:highlight w:val="none"/>
        </w:rPr>
        <w:t>投标人按总价进行报价，</w:t>
      </w:r>
      <w:r>
        <w:rPr>
          <w:rFonts w:hint="eastAsia" w:ascii="宋体" w:hAnsi="宋体" w:cs="宋体"/>
          <w:color w:val="auto"/>
          <w:szCs w:val="21"/>
          <w:highlight w:val="none"/>
        </w:rPr>
        <w:t>其报价应包括但不限于产品费用、运费(多次分批量送货，含装卸力资）、税费、</w:t>
      </w:r>
      <w:r>
        <w:rPr>
          <w:rFonts w:hint="eastAsia" w:ascii="宋体" w:hAnsi="宋体" w:cs="宋体"/>
          <w:color w:val="auto"/>
          <w:szCs w:val="21"/>
          <w:highlight w:val="none"/>
          <w:lang w:val="zh-CN"/>
        </w:rPr>
        <w:t>检验</w:t>
      </w:r>
      <w:r>
        <w:rPr>
          <w:rFonts w:hint="eastAsia" w:ascii="宋体" w:hAnsi="宋体" w:cs="宋体"/>
          <w:color w:val="auto"/>
          <w:szCs w:val="21"/>
          <w:highlight w:val="none"/>
        </w:rPr>
        <w:t>费</w:t>
      </w:r>
      <w:r>
        <w:rPr>
          <w:rFonts w:hint="eastAsia" w:ascii="宋体" w:hAnsi="宋体" w:cs="宋体"/>
          <w:color w:val="auto"/>
          <w:szCs w:val="21"/>
          <w:highlight w:val="none"/>
          <w:lang w:val="zh-CN"/>
        </w:rPr>
        <w:t>、</w:t>
      </w:r>
      <w:r>
        <w:rPr>
          <w:rFonts w:hint="eastAsia" w:ascii="宋体" w:hAnsi="宋体" w:cs="宋体"/>
          <w:color w:val="auto"/>
          <w:szCs w:val="21"/>
          <w:highlight w:val="none"/>
        </w:rPr>
        <w:t>保险费、仓储费、包装费、</w:t>
      </w:r>
      <w:r>
        <w:rPr>
          <w:rFonts w:hint="eastAsia" w:ascii="宋体" w:hAnsi="宋体" w:cs="宋体"/>
          <w:b/>
          <w:bCs/>
          <w:color w:val="auto"/>
          <w:szCs w:val="21"/>
          <w:highlight w:val="none"/>
        </w:rPr>
        <w:t>SPD供应链系统服务费、</w:t>
      </w:r>
      <w:r>
        <w:rPr>
          <w:rFonts w:hint="eastAsia" w:ascii="宋体" w:hAnsi="宋体" w:cs="宋体"/>
          <w:bCs/>
          <w:color w:val="auto"/>
          <w:szCs w:val="21"/>
          <w:highlight w:val="none"/>
        </w:rPr>
        <w:t>售后服务以及</w:t>
      </w:r>
      <w:r>
        <w:rPr>
          <w:rFonts w:hint="eastAsia" w:ascii="宋体" w:hAnsi="宋体" w:cs="宋体"/>
          <w:color w:val="auto"/>
          <w:szCs w:val="21"/>
          <w:highlight w:val="none"/>
        </w:rPr>
        <w:t>为完成本项目所必须的其他辅助工作的相关费用等所有费用，投标人需综合考虑合理报价。一旦中标，中标单价后期将不作任何调整。</w:t>
      </w:r>
    </w:p>
    <w:p w14:paraId="350422A6">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六、其他要求</w:t>
      </w:r>
    </w:p>
    <w:p w14:paraId="37878F12">
      <w:pPr>
        <w:pStyle w:val="2"/>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1、供货及时周到，产品质量或外包装不符合国家规定标准的应及时退、换货。</w:t>
      </w:r>
    </w:p>
    <w:p w14:paraId="5AA3EC21">
      <w:pPr>
        <w:pStyle w:val="2"/>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2、质保期需执行厂家质保，产品生产日期要求近期（距离有效期或使用期限到期时间不得超过三分之一时间），如发现有接近失效期的产品，采购人有权要求中标人在规定期限内更换成近期产品。</w:t>
      </w:r>
    </w:p>
    <w:p w14:paraId="38076A5E">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3、中标人</w:t>
      </w:r>
      <w:r>
        <w:rPr>
          <w:rFonts w:hint="eastAsia" w:ascii="宋体" w:hAnsi="宋体" w:cs="宋体"/>
          <w:color w:val="auto"/>
          <w:szCs w:val="21"/>
          <w:highlight w:val="none"/>
        </w:rPr>
        <w:t>所提供的产品须满足采购人需求。若中标人中标后提供的货物不能满足要求的需无条件免费更换。若中标人不予更换的，采购人有权解除合同，且不予支付货款。给采购人造成损失的还应予以赔偿。</w:t>
      </w:r>
    </w:p>
    <w:p w14:paraId="0DFB6E28">
      <w:pPr>
        <w:shd w:val="clear" w:color="auto" w:fill="FFFFFF"/>
        <w:spacing w:line="360" w:lineRule="auto"/>
        <w:contextualSpacing/>
        <w:rPr>
          <w:rFonts w:ascii="宋体" w:hAnsi="宋体" w:cs="宋体"/>
          <w:b/>
          <w:snapToGrid w:val="0"/>
          <w:color w:val="auto"/>
          <w:szCs w:val="21"/>
          <w:highlight w:val="none"/>
        </w:rPr>
      </w:pPr>
      <w:r>
        <w:rPr>
          <w:rFonts w:hint="eastAsia" w:ascii="宋体" w:hAnsi="宋体" w:cs="宋体"/>
          <w:b/>
          <w:color w:val="auto"/>
          <w:szCs w:val="21"/>
          <w:highlight w:val="none"/>
        </w:rPr>
        <w:t>七、付款方式</w:t>
      </w:r>
    </w:p>
    <w:bookmarkEnd w:id="0"/>
    <w:bookmarkEnd w:id="1"/>
    <w:p w14:paraId="1CE77097">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1、结算原则：结算时按实际供货量进行结算。其结算价=实际供货数量*中标单价。</w:t>
      </w:r>
    </w:p>
    <w:p w14:paraId="21300DFF">
      <w:pPr>
        <w:spacing w:line="360" w:lineRule="auto"/>
        <w:ind w:firstLine="420" w:firstLineChars="200"/>
        <w:rPr>
          <w:rFonts w:ascii="宋体" w:hAnsi="宋体" w:cs="宋体"/>
          <w:snapToGrid w:val="0"/>
          <w:color w:val="auto"/>
          <w:kern w:val="0"/>
          <w:szCs w:val="21"/>
          <w:highlight w:val="none"/>
        </w:rPr>
      </w:pPr>
      <w:r>
        <w:rPr>
          <w:rFonts w:hint="eastAsia" w:ascii="宋体" w:hAnsi="宋体" w:cs="宋体"/>
          <w:bCs/>
          <w:color w:val="auto"/>
          <w:szCs w:val="21"/>
          <w:highlight w:val="none"/>
        </w:rPr>
        <w:t>2、</w:t>
      </w:r>
      <w:r>
        <w:rPr>
          <w:rFonts w:hint="eastAsia" w:ascii="宋体" w:hAnsi="宋体" w:cs="宋体"/>
          <w:snapToGrid w:val="0"/>
          <w:color w:val="auto"/>
          <w:kern w:val="0"/>
          <w:szCs w:val="21"/>
          <w:highlight w:val="none"/>
        </w:rPr>
        <w:t>按批次付款，每批次供货完成且经采购人验收合格后按安庆市中医医院财务管理制度付款。付款凭正式税务发票，发票需由中标人开具。</w:t>
      </w:r>
    </w:p>
    <w:p w14:paraId="0586F550"/>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F5680"/>
    <w:multiLevelType w:val="singleLevel"/>
    <w:tmpl w:val="F00F5680"/>
    <w:lvl w:ilvl="0" w:tentative="0">
      <w:start w:val="1"/>
      <w:numFmt w:val="chineseCounting"/>
      <w:suff w:val="nothing"/>
      <w:lvlText w:val="%1、"/>
      <w:lvlJc w:val="left"/>
      <w:rPr>
        <w:rFonts w:hint="eastAsia"/>
      </w:rPr>
    </w:lvl>
  </w:abstractNum>
  <w:abstractNum w:abstractNumId="1">
    <w:nsid w:val="13ED63BB"/>
    <w:multiLevelType w:val="singleLevel"/>
    <w:tmpl w:val="13ED63B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27155F77"/>
    <w:rsid w:val="26CF565E"/>
    <w:rsid w:val="2715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6224</Words>
  <Characters>6803</Characters>
  <Lines>0</Lines>
  <Paragraphs>0</Paragraphs>
  <TotalTime>1</TotalTime>
  <ScaleCrop>false</ScaleCrop>
  <LinksUpToDate>false</LinksUpToDate>
  <CharactersWithSpaces>7467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2024-08-14T00:36:00Z</dcterms:created>
  <dc:creator>8226983013</dc:creator>
  <cp:lastModifiedBy>无名</cp:lastModifiedBy>
  <dcterms:modified xsi:type="dcterms:W3CDTF">2024-08-14T07:28:22Z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1CC2F3476A37444681F4D6198A43CB8E_13</vt:lpwstr>
  </property>
</Properties>
</file>