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Times New Roman" w:hAnsi="Times New Roman" w:cs="Times New Roman"/>
          <w:kern w:val="2"/>
          <w:sz w:val="21"/>
          <w:szCs w:val="21"/>
        </w:rPr>
      </w:pPr>
    </w:p>
    <w:p>
      <w:pPr>
        <w:keepNext/>
        <w:keepLines/>
        <w:spacing w:line="500" w:lineRule="exact"/>
        <w:jc w:val="center"/>
        <w:outlineLvl w:val="1"/>
        <w:rPr>
          <w:rFonts w:ascii="宋体" w:hAnsi="宋体" w:cs="Arial"/>
          <w:b/>
          <w:bCs/>
          <w:kern w:val="2"/>
          <w:sz w:val="32"/>
          <w:szCs w:val="32"/>
        </w:rPr>
      </w:pPr>
      <w:r>
        <w:rPr>
          <w:rFonts w:hint="eastAsia" w:ascii="宋体" w:hAnsi="宋体" w:cs="Arial"/>
          <w:b/>
          <w:bCs/>
          <w:kern w:val="2"/>
          <w:sz w:val="32"/>
          <w:szCs w:val="32"/>
        </w:rPr>
        <w:t>等离子手术系统参数</w:t>
      </w:r>
    </w:p>
    <w:p>
      <w:pPr>
        <w:keepNext/>
        <w:keepLines/>
        <w:spacing w:line="412" w:lineRule="auto"/>
        <w:jc w:val="left"/>
        <w:outlineLvl w:val="2"/>
        <w:rPr>
          <w:rFonts w:hint="eastAsia" w:ascii="宋体" w:hAnsi="宋体"/>
          <w:b/>
          <w:bCs/>
          <w:sz w:val="32"/>
          <w:szCs w:val="32"/>
        </w:rPr>
      </w:pPr>
      <w:r>
        <w:rPr>
          <w:rFonts w:hint="eastAsia" w:ascii="宋体" w:hAnsi="宋体"/>
          <w:b/>
          <w:bCs/>
          <w:sz w:val="32"/>
          <w:szCs w:val="32"/>
        </w:rPr>
        <w:t xml:space="preserve"> </w:t>
      </w:r>
    </w:p>
    <w:tbl>
      <w:tblPr>
        <w:tblStyle w:val="2"/>
        <w:tblW w:w="8799"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400"/>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7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Times New Roman"/>
                <w:sz w:val="40"/>
                <w:szCs w:val="40"/>
              </w:rPr>
            </w:pPr>
            <w:r>
              <w:rPr>
                <w:rFonts w:hint="eastAsia" w:ascii="宋体" w:hAnsi="宋体" w:cs="Times New Roman"/>
                <w:sz w:val="28"/>
                <w:szCs w:val="28"/>
              </w:rPr>
              <w:t>等离子手术系统参数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Times New Roman"/>
                <w:color w:val="000000"/>
                <w:sz w:val="22"/>
                <w:szCs w:val="22"/>
              </w:rPr>
            </w:pPr>
            <w:r>
              <w:rPr>
                <w:rFonts w:hint="eastAsia" w:ascii="宋体" w:hAnsi="宋体" w:cs="Times New Roman"/>
                <w:color w:val="000000"/>
                <w:sz w:val="22"/>
                <w:szCs w:val="22"/>
              </w:rPr>
              <w:t>序号</w:t>
            </w:r>
          </w:p>
        </w:tc>
        <w:tc>
          <w:tcPr>
            <w:tcW w:w="805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Times New Roman"/>
                <w:color w:val="000000"/>
                <w:sz w:val="22"/>
                <w:szCs w:val="22"/>
              </w:rPr>
            </w:pPr>
            <w:r>
              <w:rPr>
                <w:rFonts w:hint="eastAsia" w:ascii="宋体" w:hAnsi="宋体" w:cs="Times New Roman"/>
                <w:color w:val="000000"/>
                <w:sz w:val="22"/>
                <w:szCs w:val="22"/>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Times New Roman"/>
                <w:sz w:val="22"/>
                <w:szCs w:val="22"/>
              </w:rPr>
            </w:pPr>
            <w:r>
              <w:rPr>
                <w:rFonts w:hint="eastAsia" w:ascii="宋体" w:hAnsi="宋体" w:cs="Times New Roman"/>
                <w:sz w:val="22"/>
                <w:szCs w:val="22"/>
              </w:rPr>
              <w:t>1</w:t>
            </w:r>
          </w:p>
        </w:tc>
        <w:tc>
          <w:tcPr>
            <w:tcW w:w="14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Times New Roman"/>
                <w:sz w:val="22"/>
                <w:szCs w:val="22"/>
              </w:rPr>
            </w:pPr>
            <w:r>
              <w:rPr>
                <w:rFonts w:hint="eastAsia" w:ascii="宋体" w:hAnsi="宋体" w:cs="Times New Roman"/>
                <w:sz w:val="22"/>
                <w:szCs w:val="22"/>
              </w:rPr>
              <w:t>资质要求</w:t>
            </w: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1.1.设备主机注册证：（符合临床全麻下咽喉及喉深部Ⅲ类手术类别要求）必须是国家食品药品监督总局批准的三类医疗设备注册证，具有内镜下消融切割和止血功能，通过了国家医疗器械检测部门对电极在内镜下使用的相关国家标准要求（GB9706.19和GB11244）的检测(需提供注册证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Times New Roman"/>
                <w:sz w:val="22"/>
                <w:szCs w:val="22"/>
              </w:rPr>
            </w:pPr>
            <w:r>
              <w:rPr>
                <w:rFonts w:hint="eastAsia" w:ascii="宋体" w:hAnsi="宋体" w:cs="Times New Roman"/>
                <w:sz w:val="22"/>
                <w:szCs w:val="22"/>
              </w:rPr>
              <w:t>2</w:t>
            </w:r>
          </w:p>
        </w:tc>
        <w:tc>
          <w:tcPr>
            <w:tcW w:w="14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Times New Roman"/>
                <w:sz w:val="22"/>
                <w:szCs w:val="22"/>
              </w:rPr>
            </w:pPr>
            <w:r>
              <w:rPr>
                <w:rFonts w:hint="eastAsia" w:ascii="宋体" w:hAnsi="宋体" w:cs="Times New Roman"/>
                <w:sz w:val="22"/>
                <w:szCs w:val="22"/>
              </w:rPr>
              <w:t>适用范围</w:t>
            </w: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2.1.用于外科手术中对人体软组织进行切割、消融、凝固、止血，</w:t>
            </w:r>
            <w:r>
              <w:rPr>
                <w:rFonts w:ascii="宋体" w:hAnsi="宋体" w:cs="Times New Roman"/>
                <w:sz w:val="22"/>
                <w:szCs w:val="22"/>
              </w:rPr>
              <w:t>需在生理盐水环境下使用。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Times New Roman"/>
                <w:sz w:val="22"/>
                <w:szCs w:val="22"/>
              </w:rPr>
            </w:pPr>
            <w:r>
              <w:rPr>
                <w:rFonts w:hint="eastAsia" w:ascii="宋体" w:hAnsi="宋体" w:cs="Times New Roman"/>
                <w:sz w:val="22"/>
                <w:szCs w:val="22"/>
              </w:rPr>
              <w:t>3</w:t>
            </w:r>
          </w:p>
        </w:tc>
        <w:tc>
          <w:tcPr>
            <w:tcW w:w="1400" w:type="dxa"/>
            <w:vMerge w:val="restart"/>
            <w:tcBorders>
              <w:top w:val="nil"/>
              <w:left w:val="nil"/>
              <w:bottom w:val="single" w:color="auto" w:sz="4" w:space="0"/>
              <w:right w:val="single" w:color="auto" w:sz="4" w:space="0"/>
            </w:tcBorders>
            <w:vAlign w:val="center"/>
          </w:tcPr>
          <w:p>
            <w:pPr>
              <w:widowControl/>
              <w:jc w:val="center"/>
              <w:rPr>
                <w:rFonts w:hint="eastAsia" w:ascii="宋体" w:hAnsi="宋体" w:cs="Times New Roman"/>
                <w:sz w:val="22"/>
                <w:szCs w:val="22"/>
              </w:rPr>
            </w:pPr>
            <w:r>
              <w:rPr>
                <w:rFonts w:hint="eastAsia" w:ascii="宋体" w:hAnsi="宋体" w:cs="Times New Roman"/>
                <w:sz w:val="22"/>
                <w:szCs w:val="22"/>
              </w:rPr>
              <w:t>主要功能及参数</w:t>
            </w: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3.1.具有消融切割功能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3.2.阻抗显示：阻抗显示为0-999，具有阻抗侦测和自动能量检测技术。具有热损毁深度监控系统，对治疗深度进行实时检测反馈、达到预期（设置）的消融深度和治疗范围自动提示操作者（要求在设备上有对应显示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3.3.工作频率：100KHz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3.4.最大功率不低于360W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3.5.在凝固、止血模式下具有血管封闭功能，有效控制出血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*3.6.输出功率：1-9档可调，并能实时显示。等离子汽化切割功率：1-9档可调；等离子消融凝血功率：1-9档可调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3.7.具有自动识别刀头、脚踏开关功能，能根据不同临床需求所用的刀头自动默认能量大小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3.8.具有自动保护装置功能，使手术更安全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3.9.具有温控反馈技术，工作温度仅为40-70℃，创面无碳化，对周边组织损伤小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3.10.工作计时：能实时显示治疗时间，0s-99min循环。（要求在设备上有对应显示界面）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3.11.整机功耗 ≤ 250±37.5W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3.12.界面显示及指示：按键式操作界面，采用LED数码显示，面板密封防水设计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3.13.具有阻抗、功率、时间显示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3.14.手柄刀头、脚踏开关连接工作状态正常，主机面板上有对应得指示灯显示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3.15.工作温度：工作时，作用在组织上的温度为40-70°C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Times New Roman"/>
                <w:color w:val="000000"/>
                <w:sz w:val="22"/>
                <w:szCs w:val="22"/>
              </w:rPr>
            </w:pPr>
            <w:r>
              <w:rPr>
                <w:rFonts w:hint="eastAsia" w:ascii="宋体" w:hAnsi="宋体" w:cs="Times New Roman"/>
                <w:color w:val="000000"/>
                <w:sz w:val="22"/>
                <w:szCs w:val="22"/>
              </w:rPr>
              <w:t>4</w:t>
            </w:r>
          </w:p>
        </w:tc>
        <w:tc>
          <w:tcPr>
            <w:tcW w:w="1400" w:type="dxa"/>
            <w:vMerge w:val="restart"/>
            <w:tcBorders>
              <w:top w:val="nil"/>
              <w:left w:val="nil"/>
              <w:bottom w:val="single" w:color="auto" w:sz="4" w:space="0"/>
              <w:right w:val="single" w:color="auto" w:sz="4" w:space="0"/>
            </w:tcBorders>
            <w:vAlign w:val="center"/>
          </w:tcPr>
          <w:p>
            <w:pPr>
              <w:widowControl/>
              <w:jc w:val="center"/>
              <w:rPr>
                <w:rFonts w:hint="eastAsia" w:ascii="宋体" w:hAnsi="宋体" w:cs="Times New Roman"/>
                <w:color w:val="000000"/>
                <w:sz w:val="22"/>
                <w:szCs w:val="22"/>
              </w:rPr>
            </w:pPr>
            <w:r>
              <w:rPr>
                <w:rFonts w:hint="eastAsia" w:ascii="宋体" w:hAnsi="宋体" w:cs="Times New Roman"/>
                <w:color w:val="000000"/>
                <w:sz w:val="22"/>
                <w:szCs w:val="22"/>
              </w:rPr>
              <w:t>一次性双极射频等离子体手术电极</w:t>
            </w: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4.1.临床用途：用于软组织切割、消融、凝血和干燥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color w:val="000000"/>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color w:val="000000"/>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4.2.适配参数：交流0~360Vrms，100KHz~5MHz、额定电压：500V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color w:val="000000"/>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color w:val="000000"/>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4.3.部分刀头含有吸引软管和滴注生理盐水功能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color w:val="000000"/>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color w:val="000000"/>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Times New Roman"/>
                <w:sz w:val="22"/>
                <w:szCs w:val="22"/>
                <w:lang w:val="en-US" w:eastAsia="zh-CN"/>
              </w:rPr>
            </w:pPr>
            <w:r>
              <w:rPr>
                <w:rFonts w:hint="eastAsia" w:ascii="宋体" w:hAnsi="宋体" w:cs="Times New Roman"/>
                <w:sz w:val="22"/>
                <w:szCs w:val="22"/>
              </w:rPr>
              <w:t>4.4.电极（刀头）需有无菌一次性使用和非无菌（重复使用）2系列类别可选择</w:t>
            </w:r>
            <w:r>
              <w:rPr>
                <w:rFonts w:hint="eastAsia" w:ascii="宋体" w:hAnsi="宋体" w:cs="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color w:val="000000"/>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color w:val="000000"/>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*4.5.根据专用的耳部手术电极，单片设计，满足专家精细耳部手术需求。（要求提供实物及图解）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color w:val="000000"/>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color w:val="000000"/>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4.6.在同一支刀头、同一个输出接口输出，能同时实现消融、凝固、止血、切割功能，避免了手术操作过程中频繁更换治疗刀头的麻烦；具备多极吸引切割功能及配置，适合开展扁桃体、腺样体、乳头状瘤、息肉、CAUP、UPPP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color w:val="000000"/>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color w:val="000000"/>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4.7.具有独立的医疗器械注册证的一次性双极射频等离子体手术电极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Times New Roman"/>
                <w:color w:val="000000"/>
                <w:sz w:val="22"/>
                <w:szCs w:val="22"/>
              </w:rPr>
            </w:pPr>
            <w:r>
              <w:rPr>
                <w:rFonts w:hint="eastAsia" w:ascii="宋体" w:hAnsi="宋体" w:cs="Times New Roman"/>
                <w:color w:val="000000"/>
                <w:sz w:val="22"/>
                <w:szCs w:val="22"/>
              </w:rPr>
              <w:t>5</w:t>
            </w:r>
          </w:p>
        </w:tc>
        <w:tc>
          <w:tcPr>
            <w:tcW w:w="1400" w:type="dxa"/>
            <w:vMerge w:val="restart"/>
            <w:tcBorders>
              <w:top w:val="nil"/>
              <w:left w:val="nil"/>
              <w:bottom w:val="single" w:color="auto" w:sz="4" w:space="0"/>
              <w:right w:val="single" w:color="auto" w:sz="4" w:space="0"/>
            </w:tcBorders>
            <w:vAlign w:val="center"/>
          </w:tcPr>
          <w:p>
            <w:pPr>
              <w:widowControl/>
              <w:jc w:val="center"/>
              <w:rPr>
                <w:rFonts w:hint="eastAsia" w:ascii="宋体" w:hAnsi="宋体" w:cs="Times New Roman"/>
                <w:color w:val="000000"/>
                <w:sz w:val="22"/>
                <w:szCs w:val="22"/>
              </w:rPr>
            </w:pPr>
            <w:r>
              <w:rPr>
                <w:rFonts w:hint="eastAsia" w:ascii="宋体" w:hAnsi="宋体" w:cs="Times New Roman"/>
                <w:color w:val="000000"/>
                <w:sz w:val="22"/>
                <w:szCs w:val="22"/>
              </w:rPr>
              <w:t>系统配置要求</w:t>
            </w: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5.1.系统主机1台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color w:val="000000"/>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color w:val="000000"/>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5.2.三脚踏控制器1个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color w:val="000000"/>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color w:val="000000"/>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5.3.流量控制器1个（标配）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color w:val="000000"/>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color w:val="000000"/>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5.4.等离子手柄连线1个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color w:val="000000"/>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color w:val="000000"/>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5.5.一次性射频等离子体手术电极  扁腺刀头 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color w:val="000000"/>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color w:val="000000"/>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5.6.一次性射频等离子体手术电极  喉部肿瘤刀头 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color w:val="000000"/>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color w:val="000000"/>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5.5.配备专用台车一台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color w:val="000000"/>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color w:val="000000"/>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5.7.电源电缆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ind w:firstLine="220" w:firstLineChars="100"/>
              <w:jc w:val="left"/>
              <w:rPr>
                <w:rFonts w:hint="eastAsia" w:ascii="宋体" w:hAnsi="宋体" w:cs="Times New Roman"/>
                <w:sz w:val="22"/>
                <w:szCs w:val="22"/>
              </w:rPr>
            </w:pPr>
            <w:r>
              <w:rPr>
                <w:rFonts w:hint="eastAsia" w:ascii="宋体" w:hAnsi="宋体" w:cs="Times New Roman"/>
                <w:sz w:val="22"/>
                <w:szCs w:val="22"/>
              </w:rPr>
              <w:t>6</w:t>
            </w:r>
          </w:p>
        </w:tc>
        <w:tc>
          <w:tcPr>
            <w:tcW w:w="1400" w:type="dxa"/>
            <w:vMerge w:val="restart"/>
            <w:tcBorders>
              <w:top w:val="nil"/>
              <w:left w:val="nil"/>
              <w:bottom w:val="single" w:color="auto" w:sz="4" w:space="0"/>
              <w:right w:val="single" w:color="auto" w:sz="4" w:space="0"/>
            </w:tcBorders>
            <w:vAlign w:val="center"/>
          </w:tcPr>
          <w:p>
            <w:pPr>
              <w:widowControl/>
              <w:ind w:firstLine="220" w:firstLineChars="100"/>
              <w:jc w:val="left"/>
              <w:rPr>
                <w:rFonts w:hint="eastAsia" w:ascii="宋体" w:hAnsi="宋体" w:cs="Times New Roman"/>
                <w:sz w:val="22"/>
                <w:szCs w:val="22"/>
              </w:rPr>
            </w:pPr>
            <w:r>
              <w:rPr>
                <w:rFonts w:hint="eastAsia" w:ascii="宋体" w:hAnsi="宋体" w:cs="Times New Roman"/>
                <w:sz w:val="22"/>
                <w:szCs w:val="22"/>
              </w:rPr>
              <w:t>其 他</w:t>
            </w: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6.1.负责相关人员的操作培训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6.2.主机免费保修三年（配置清单中的1-4）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sz w:val="22"/>
                <w:szCs w:val="2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cs="Times New Roman"/>
                <w:sz w:val="22"/>
                <w:szCs w:val="22"/>
              </w:rPr>
            </w:pP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6.3.机器出现故障，需8小时内解决，或直接提供备用机。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0"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left"/>
              <w:rPr>
                <w:rFonts w:hint="eastAsia" w:ascii="宋体" w:hAnsi="宋体" w:cs="Times New Roman"/>
                <w:sz w:val="22"/>
                <w:szCs w:val="22"/>
              </w:rPr>
            </w:pPr>
            <w:r>
              <w:rPr>
                <w:rFonts w:hint="eastAsia" w:ascii="宋体" w:hAnsi="宋体" w:cs="Times New Roman"/>
                <w:sz w:val="22"/>
                <w:szCs w:val="22"/>
              </w:rPr>
              <w:t>7</w:t>
            </w:r>
          </w:p>
        </w:tc>
        <w:tc>
          <w:tcPr>
            <w:tcW w:w="1400" w:type="dxa"/>
            <w:tcBorders>
              <w:top w:val="single" w:color="auto" w:sz="4" w:space="0"/>
              <w:left w:val="nil"/>
              <w:bottom w:val="single" w:color="auto" w:sz="4" w:space="0"/>
              <w:right w:val="single" w:color="auto" w:sz="4" w:space="0"/>
            </w:tcBorders>
            <w:vAlign w:val="center"/>
          </w:tcPr>
          <w:p>
            <w:pPr>
              <w:widowControl/>
              <w:ind w:firstLine="220" w:firstLineChars="100"/>
              <w:jc w:val="left"/>
              <w:rPr>
                <w:rFonts w:hint="eastAsia" w:ascii="宋体" w:hAnsi="宋体" w:cs="Times New Roman"/>
                <w:sz w:val="22"/>
                <w:szCs w:val="22"/>
              </w:rPr>
            </w:pPr>
            <w:r>
              <w:rPr>
                <w:rFonts w:hint="eastAsia" w:ascii="宋体" w:hAnsi="宋体" w:cs="Times New Roman"/>
                <w:sz w:val="22"/>
                <w:szCs w:val="22"/>
              </w:rPr>
              <w:t>备 注</w:t>
            </w:r>
          </w:p>
        </w:tc>
        <w:tc>
          <w:tcPr>
            <w:tcW w:w="66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Times New Roman"/>
                <w:sz w:val="22"/>
                <w:szCs w:val="22"/>
              </w:rPr>
            </w:pPr>
            <w:r>
              <w:rPr>
                <w:rFonts w:hint="eastAsia" w:ascii="宋体" w:hAnsi="宋体" w:cs="Times New Roman"/>
                <w:sz w:val="22"/>
                <w:szCs w:val="22"/>
              </w:rPr>
              <w:t>“*”为必备参数，需提供相关证明材料，否则不予认可。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33"/>
    <w:rsid w:val="00177DAD"/>
    <w:rsid w:val="001C7F33"/>
    <w:rsid w:val="006C52BA"/>
    <w:rsid w:val="00B25E3D"/>
    <w:rsid w:val="00B959E1"/>
    <w:rsid w:val="3FC65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0"/>
      <w:sz w:val="20"/>
      <w:szCs w:val="20"/>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220</Words>
  <Characters>1258</Characters>
  <Lines>10</Lines>
  <Paragraphs>2</Paragraphs>
  <TotalTime>61</TotalTime>
  <ScaleCrop>false</ScaleCrop>
  <LinksUpToDate>false</LinksUpToDate>
  <CharactersWithSpaces>1476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2021-08-13T01:13:00Z</dcterms:created>
  <dc:creator>administrator</dc:creator>
  <cp:lastModifiedBy>administrator</cp:lastModifiedBy>
  <dcterms:modified xsi:type="dcterms:W3CDTF">2021-08-16T07:48:27Z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7AFAFD02E63E455388C4DA44F164F990</vt:lpwstr>
  </property>
</Properties>
</file>